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6DA6C" w14:textId="77777777" w:rsidR="00BB14B4" w:rsidRPr="003C6706" w:rsidRDefault="00BB14B4" w:rsidP="00F001EE">
      <w:pPr>
        <w:ind w:left="-510" w:right="-510"/>
        <w:rPr>
          <w:rFonts w:ascii="Arial" w:hAnsi="Arial" w:cs="Arial"/>
          <w:b/>
          <w:color w:val="808080"/>
          <w:sz w:val="36"/>
          <w:szCs w:val="36"/>
          <w:lang w:val="pl-PL" w:eastAsia="ko-KR"/>
        </w:rPr>
      </w:pPr>
      <w:bookmarkStart w:id="0" w:name="_GoBack"/>
      <w:bookmarkEnd w:id="0"/>
      <w:r w:rsidRPr="003C6706"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 wp14:anchorId="2182AA63" wp14:editId="2CCF5C27">
            <wp:simplePos x="0" y="0"/>
            <wp:positionH relativeFrom="column">
              <wp:posOffset>-918210</wp:posOffset>
            </wp:positionH>
            <wp:positionV relativeFrom="paragraph">
              <wp:posOffset>-907415</wp:posOffset>
            </wp:positionV>
            <wp:extent cx="944880" cy="10695305"/>
            <wp:effectExtent l="0" t="0" r="7620" b="0"/>
            <wp:wrapNone/>
            <wp:docPr id="1" name="Picture 7" descr="pas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se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6706">
        <w:rPr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1" wp14:anchorId="2A0F02E2" wp14:editId="1CEE7338">
            <wp:simplePos x="0" y="0"/>
            <wp:positionH relativeFrom="column">
              <wp:posOffset>577575</wp:posOffset>
            </wp:positionH>
            <wp:positionV relativeFrom="paragraph">
              <wp:posOffset>-194945</wp:posOffset>
            </wp:positionV>
            <wp:extent cx="1583690" cy="960755"/>
            <wp:effectExtent l="0" t="0" r="0" b="0"/>
            <wp:wrapNone/>
            <wp:docPr id="4" name="Obraz 4" descr="G:\KAS\oryginalne _2_3_KAS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KAS\oryginalne _2_3_KAS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E60BB7" w14:textId="77777777" w:rsidR="00BB14B4" w:rsidRPr="003C6706" w:rsidRDefault="00BB14B4" w:rsidP="00BB14B4">
      <w:pPr>
        <w:spacing w:before="100" w:beforeAutospacing="1" w:after="0" w:line="360" w:lineRule="auto"/>
        <w:outlineLvl w:val="0"/>
        <w:rPr>
          <w:rFonts w:ascii="Arial" w:eastAsia="Batang" w:hAnsi="Arial" w:cs="Arial"/>
          <w:b/>
          <w:color w:val="808080"/>
          <w:sz w:val="36"/>
          <w:szCs w:val="36"/>
          <w:lang w:val="pl-PL" w:eastAsia="ko-KR"/>
        </w:rPr>
      </w:pPr>
      <w:r w:rsidRPr="003C6706">
        <w:rPr>
          <w:rFonts w:ascii="Arial" w:eastAsia="Batang" w:hAnsi="Arial" w:cs="Arial"/>
          <w:b/>
          <w:noProof/>
          <w:color w:val="ADAFB2"/>
          <w:sz w:val="40"/>
          <w:szCs w:val="40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6DA07" wp14:editId="21A6F83D">
                <wp:simplePos x="0" y="0"/>
                <wp:positionH relativeFrom="column">
                  <wp:posOffset>582295</wp:posOffset>
                </wp:positionH>
                <wp:positionV relativeFrom="paragraph">
                  <wp:posOffset>501015</wp:posOffset>
                </wp:positionV>
                <wp:extent cx="2391410" cy="561340"/>
                <wp:effectExtent l="0" t="0" r="889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DED80" w14:textId="77777777" w:rsidR="007A6BE7" w:rsidRPr="002A677A" w:rsidRDefault="007A6BE7" w:rsidP="00BB14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A677A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  <w:t>Ministerstwo Finansów</w:t>
                            </w:r>
                          </w:p>
                          <w:p w14:paraId="3E2D21DD" w14:textId="77777777" w:rsidR="007A6BE7" w:rsidRPr="002A677A" w:rsidRDefault="007A6BE7" w:rsidP="00BB14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A677A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  <w:t>Departament Ceł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6DA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85pt;margin-top:39.45pt;width:188.3pt;height:4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ELrw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" filled="f" stroked="f">
                <v:textbox inset="0,0,0,0">
                  <w:txbxContent>
                    <w:p w14:paraId="531DED80" w14:textId="77777777" w:rsidR="007A6BE7" w:rsidRPr="002A677A" w:rsidRDefault="007A6BE7" w:rsidP="00BB14B4">
                      <w:pPr>
                        <w:spacing w:after="0" w:line="240" w:lineRule="auto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</w:pPr>
                      <w:r w:rsidRPr="002A677A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  <w:t>Ministerstwo Finansów</w:t>
                      </w:r>
                    </w:p>
                    <w:p w14:paraId="3E2D21DD" w14:textId="77777777" w:rsidR="007A6BE7" w:rsidRPr="002A677A" w:rsidRDefault="007A6BE7" w:rsidP="00BB14B4">
                      <w:pPr>
                        <w:spacing w:after="0" w:line="240" w:lineRule="auto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</w:pPr>
                      <w:r w:rsidRPr="002A677A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  <w:t>Departament Ceł</w:t>
                      </w:r>
                    </w:p>
                  </w:txbxContent>
                </v:textbox>
              </v:shape>
            </w:pict>
          </mc:Fallback>
        </mc:AlternateContent>
      </w:r>
      <w:r w:rsidRPr="003C6706">
        <w:rPr>
          <w:rFonts w:ascii="Arial" w:eastAsia="Batang" w:hAnsi="Arial" w:cs="Arial"/>
          <w:b/>
          <w:noProof/>
          <w:color w:val="ADAFB2"/>
          <w:sz w:val="40"/>
          <w:szCs w:val="40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E10C2" wp14:editId="6E25AFBA">
                <wp:simplePos x="0" y="0"/>
                <wp:positionH relativeFrom="column">
                  <wp:posOffset>574722</wp:posOffset>
                </wp:positionH>
                <wp:positionV relativeFrom="paragraph">
                  <wp:posOffset>415290</wp:posOffset>
                </wp:positionV>
                <wp:extent cx="1142365" cy="0"/>
                <wp:effectExtent l="0" t="0" r="1968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23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C9CA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77C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5.25pt;margin-top:32.7pt;width:89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" strokecolor="#c9cacc" strokeweight=".5pt"/>
            </w:pict>
          </mc:Fallback>
        </mc:AlternateContent>
      </w:r>
    </w:p>
    <w:p w14:paraId="385C6B4F" w14:textId="77777777" w:rsidR="00BB14B4" w:rsidRPr="003C6706" w:rsidRDefault="00BB14B4" w:rsidP="00BB14B4">
      <w:pPr>
        <w:spacing w:before="100" w:beforeAutospacing="1" w:after="0" w:line="360" w:lineRule="auto"/>
        <w:jc w:val="center"/>
        <w:outlineLvl w:val="0"/>
        <w:rPr>
          <w:rFonts w:ascii="Arial" w:eastAsia="Batang" w:hAnsi="Arial" w:cs="Arial"/>
          <w:b/>
          <w:color w:val="808080"/>
          <w:sz w:val="36"/>
          <w:szCs w:val="36"/>
          <w:lang w:val="pl-PL" w:eastAsia="ko-KR"/>
        </w:rPr>
      </w:pPr>
    </w:p>
    <w:p w14:paraId="6D163AD2" w14:textId="77777777" w:rsidR="00BB14B4" w:rsidRPr="003C6706" w:rsidRDefault="00BB14B4" w:rsidP="00BB14B4">
      <w:pPr>
        <w:spacing w:line="360" w:lineRule="auto"/>
        <w:rPr>
          <w:rFonts w:ascii="Arial" w:eastAsia="Times New Roman" w:hAnsi="Arial" w:cs="Arial"/>
          <w:b/>
          <w:i/>
          <w:color w:val="00853F"/>
          <w:sz w:val="36"/>
          <w:szCs w:val="36"/>
          <w:lang w:val="pl-PL"/>
        </w:rPr>
      </w:pPr>
    </w:p>
    <w:p w14:paraId="1296768D" w14:textId="77777777" w:rsidR="005E2293" w:rsidRPr="003C6706" w:rsidRDefault="005E2293" w:rsidP="00C103F0">
      <w:pPr>
        <w:spacing w:after="0"/>
        <w:jc w:val="center"/>
        <w:rPr>
          <w:rFonts w:ascii="Arial" w:eastAsia="Cambria" w:hAnsi="Arial" w:cs="Arial"/>
          <w:b/>
          <w:color w:val="FF0000"/>
          <w:sz w:val="36"/>
          <w:szCs w:val="36"/>
          <w:lang w:val="pl-PL"/>
        </w:rPr>
      </w:pPr>
    </w:p>
    <w:p w14:paraId="08DB7D02" w14:textId="44C3DAA1" w:rsidR="00BB14B4" w:rsidRPr="003C6706" w:rsidRDefault="00BB14B4" w:rsidP="00EF352D">
      <w:pPr>
        <w:spacing w:after="0"/>
        <w:ind w:left="1134"/>
        <w:jc w:val="center"/>
        <w:rPr>
          <w:rFonts w:ascii="Arial" w:eastAsia="Cambria" w:hAnsi="Arial" w:cs="Arial"/>
          <w:b/>
          <w:color w:val="FF0000"/>
          <w:sz w:val="36"/>
          <w:szCs w:val="36"/>
          <w:lang w:val="pl-PL"/>
        </w:rPr>
      </w:pPr>
      <w:r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WYTYCZNE</w:t>
      </w:r>
    </w:p>
    <w:p w14:paraId="4409FAE7" w14:textId="77CE6747" w:rsidR="000F452E" w:rsidRPr="003C6706" w:rsidRDefault="000F452E" w:rsidP="00EF352D">
      <w:pPr>
        <w:spacing w:after="0"/>
        <w:ind w:left="1134"/>
        <w:jc w:val="center"/>
        <w:rPr>
          <w:rFonts w:ascii="Arial" w:eastAsia="Cambria" w:hAnsi="Arial" w:cs="Arial"/>
          <w:b/>
          <w:color w:val="FF0000"/>
          <w:sz w:val="36"/>
          <w:szCs w:val="36"/>
          <w:lang w:val="pl-PL"/>
        </w:rPr>
      </w:pPr>
    </w:p>
    <w:p w14:paraId="31216574" w14:textId="5F71FDB4" w:rsidR="00BB14B4" w:rsidRPr="003C6706" w:rsidRDefault="00BB14B4" w:rsidP="00EF352D">
      <w:pPr>
        <w:spacing w:after="0"/>
        <w:ind w:left="1134"/>
        <w:jc w:val="center"/>
        <w:rPr>
          <w:rFonts w:ascii="Arial" w:eastAsia="Cambria" w:hAnsi="Arial" w:cs="Arial"/>
          <w:b/>
          <w:color w:val="FF0000"/>
          <w:sz w:val="36"/>
          <w:szCs w:val="36"/>
          <w:lang w:val="pl-PL"/>
        </w:rPr>
      </w:pPr>
      <w:r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dotyczące </w:t>
      </w:r>
      <w:r w:rsidR="00C103F0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stosowania </w:t>
      </w:r>
      <w:r w:rsidR="001F1023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reguł pochodzenia towarów</w:t>
      </w:r>
      <w:r w:rsidR="003D0B44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 </w:t>
      </w:r>
      <w:r w:rsidR="001F1023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w </w:t>
      </w:r>
      <w:r w:rsidR="00C103F0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umow</w:t>
      </w:r>
      <w:r w:rsidR="001F1023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ie</w:t>
      </w:r>
      <w:r w:rsidR="0064004B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 </w:t>
      </w:r>
      <w:r w:rsidR="00C103F0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o</w:t>
      </w:r>
      <w:r w:rsidR="001F1023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 </w:t>
      </w:r>
      <w:r w:rsidR="00B5139F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wolny</w:t>
      </w:r>
      <w:r w:rsidR="00993A41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m</w:t>
      </w:r>
      <w:r w:rsidR="00B5139F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 handlu </w:t>
      </w:r>
      <w:r w:rsidR="00EF352D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między </w:t>
      </w:r>
      <w:r w:rsidR="00B5139F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U</w:t>
      </w:r>
      <w:r w:rsidR="00EF352D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nią </w:t>
      </w:r>
      <w:r w:rsidR="00B5139F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E</w:t>
      </w:r>
      <w:r w:rsidR="00EF352D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uropejską</w:t>
      </w:r>
      <w:r w:rsidR="00B5139F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 </w:t>
      </w:r>
      <w:r w:rsidR="00EF352D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i</w:t>
      </w:r>
      <w:r w:rsidR="00B5139F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 Zjednoczon</w:t>
      </w:r>
      <w:r w:rsidR="00EF352D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y</w:t>
      </w:r>
      <w:r w:rsidR="00993A41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m</w:t>
      </w:r>
      <w:r w:rsidR="00B5139F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 Królestw</w:t>
      </w:r>
      <w:r w:rsidR="00EF352D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em</w:t>
      </w:r>
      <w:r w:rsidR="00B5139F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 </w:t>
      </w:r>
      <w:r w:rsidR="00993A41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 xml:space="preserve">Wielkiej Brytanii i Irlandii Północnej </w:t>
      </w:r>
      <w:r w:rsidR="00B5139F" w:rsidRPr="003C6706">
        <w:rPr>
          <w:rFonts w:ascii="Arial" w:eastAsia="Cambria" w:hAnsi="Arial" w:cs="Arial"/>
          <w:b/>
          <w:color w:val="FF0000"/>
          <w:sz w:val="36"/>
          <w:szCs w:val="36"/>
          <w:lang w:val="pl-PL"/>
        </w:rPr>
        <w:t>(TCA)</w:t>
      </w:r>
    </w:p>
    <w:p w14:paraId="693DF359" w14:textId="12660CA6" w:rsidR="00BB14B4" w:rsidRPr="003C6706" w:rsidRDefault="00BB14B4" w:rsidP="00EF352D">
      <w:pPr>
        <w:spacing w:after="0"/>
        <w:ind w:left="1134"/>
        <w:rPr>
          <w:rFonts w:ascii="Arial" w:eastAsia="Cambria" w:hAnsi="Arial" w:cs="Arial"/>
          <w:b/>
          <w:color w:val="FF0000"/>
          <w:sz w:val="36"/>
          <w:szCs w:val="36"/>
          <w:lang w:val="pl-PL"/>
        </w:rPr>
      </w:pPr>
    </w:p>
    <w:p w14:paraId="08AD7FDE" w14:textId="77777777" w:rsidR="00BB14B4" w:rsidRPr="003C6706" w:rsidRDefault="00BB14B4" w:rsidP="00EF352D">
      <w:pPr>
        <w:spacing w:line="360" w:lineRule="auto"/>
        <w:ind w:left="1134"/>
        <w:jc w:val="center"/>
        <w:rPr>
          <w:rFonts w:ascii="Arial" w:eastAsia="Times New Roman" w:hAnsi="Arial" w:cs="Arial"/>
          <w:b/>
          <w:i/>
          <w:color w:val="00853F"/>
          <w:sz w:val="36"/>
          <w:szCs w:val="36"/>
          <w:lang w:val="pl-PL"/>
        </w:rPr>
      </w:pPr>
    </w:p>
    <w:p w14:paraId="030F15A9" w14:textId="77777777" w:rsidR="00BB14B4" w:rsidRPr="003C6706" w:rsidRDefault="00BB14B4" w:rsidP="00EF352D">
      <w:pPr>
        <w:widowControl w:val="0"/>
        <w:autoSpaceDE w:val="0"/>
        <w:autoSpaceDN w:val="0"/>
        <w:adjustRightInd w:val="0"/>
        <w:spacing w:after="0" w:line="360" w:lineRule="auto"/>
        <w:ind w:left="1134"/>
        <w:rPr>
          <w:rFonts w:ascii="Arial" w:eastAsia="Times New Roman" w:hAnsi="Arial" w:cs="Arial"/>
          <w:b/>
          <w:sz w:val="32"/>
          <w:szCs w:val="32"/>
          <w:lang w:val="pl-PL"/>
        </w:rPr>
      </w:pPr>
    </w:p>
    <w:p w14:paraId="74BE95BC" w14:textId="77777777" w:rsidR="00BB14B4" w:rsidRPr="003C6706" w:rsidRDefault="00BB14B4" w:rsidP="00EF352D">
      <w:pPr>
        <w:widowControl w:val="0"/>
        <w:autoSpaceDE w:val="0"/>
        <w:autoSpaceDN w:val="0"/>
        <w:adjustRightInd w:val="0"/>
        <w:spacing w:after="0" w:line="360" w:lineRule="auto"/>
        <w:ind w:left="1134"/>
        <w:rPr>
          <w:rFonts w:ascii="Arial" w:eastAsia="Times New Roman" w:hAnsi="Arial" w:cs="Arial"/>
          <w:b/>
          <w:sz w:val="32"/>
          <w:szCs w:val="32"/>
          <w:lang w:val="pl-PL"/>
        </w:rPr>
      </w:pPr>
    </w:p>
    <w:p w14:paraId="4E8346FB" w14:textId="77777777" w:rsidR="00BB14B4" w:rsidRPr="003C6706" w:rsidRDefault="00BB14B4" w:rsidP="00EF352D">
      <w:pPr>
        <w:widowControl w:val="0"/>
        <w:autoSpaceDE w:val="0"/>
        <w:autoSpaceDN w:val="0"/>
        <w:adjustRightInd w:val="0"/>
        <w:spacing w:after="0" w:line="360" w:lineRule="auto"/>
        <w:ind w:left="1134"/>
        <w:jc w:val="center"/>
        <w:rPr>
          <w:rFonts w:ascii="Arial" w:eastAsia="Times New Roman" w:hAnsi="Arial" w:cs="Arial"/>
          <w:b/>
          <w:sz w:val="32"/>
          <w:szCs w:val="32"/>
          <w:lang w:val="pl-PL"/>
        </w:rPr>
      </w:pPr>
      <w:r w:rsidRPr="003C6706">
        <w:rPr>
          <w:rFonts w:ascii="Arial" w:eastAsia="Times New Roman" w:hAnsi="Arial" w:cs="Arial"/>
          <w:color w:val="ADAFB2"/>
          <w:sz w:val="40"/>
          <w:szCs w:val="40"/>
          <w:lang w:val="pl-PL"/>
        </w:rPr>
        <w:br/>
      </w:r>
    </w:p>
    <w:p w14:paraId="1D46FB5B" w14:textId="77777777" w:rsidR="00BB14B4" w:rsidRPr="003C6706" w:rsidRDefault="00BB14B4" w:rsidP="00EF352D">
      <w:pPr>
        <w:widowControl w:val="0"/>
        <w:autoSpaceDE w:val="0"/>
        <w:autoSpaceDN w:val="0"/>
        <w:adjustRightInd w:val="0"/>
        <w:spacing w:after="0" w:line="360" w:lineRule="auto"/>
        <w:ind w:left="1134"/>
        <w:jc w:val="center"/>
        <w:rPr>
          <w:rFonts w:ascii="Arial" w:eastAsia="Times New Roman" w:hAnsi="Arial" w:cs="Arial"/>
          <w:b/>
          <w:sz w:val="32"/>
          <w:szCs w:val="32"/>
          <w:lang w:val="pl-PL"/>
        </w:rPr>
      </w:pPr>
    </w:p>
    <w:p w14:paraId="47258250" w14:textId="77777777" w:rsidR="00BB14B4" w:rsidRPr="003C6706" w:rsidRDefault="00BB14B4" w:rsidP="00EF352D">
      <w:pPr>
        <w:widowControl w:val="0"/>
        <w:autoSpaceDE w:val="0"/>
        <w:autoSpaceDN w:val="0"/>
        <w:adjustRightInd w:val="0"/>
        <w:spacing w:after="0" w:line="360" w:lineRule="auto"/>
        <w:ind w:left="1134"/>
        <w:rPr>
          <w:rFonts w:ascii="Arial" w:eastAsia="Times New Roman" w:hAnsi="Arial" w:cs="Arial"/>
          <w:b/>
          <w:sz w:val="32"/>
          <w:szCs w:val="32"/>
          <w:lang w:val="pl-PL"/>
        </w:rPr>
      </w:pPr>
    </w:p>
    <w:p w14:paraId="05051002" w14:textId="0EBBE89B" w:rsidR="00BB14B4" w:rsidRPr="003C6706" w:rsidRDefault="00B5139F" w:rsidP="00EF352D">
      <w:pPr>
        <w:spacing w:line="360" w:lineRule="auto"/>
        <w:ind w:left="1134"/>
        <w:jc w:val="center"/>
        <w:outlineLvl w:val="0"/>
        <w:rPr>
          <w:rFonts w:ascii="Arial" w:eastAsia="Times New Roman" w:hAnsi="Arial" w:cs="Arial"/>
          <w:color w:val="808080"/>
          <w:sz w:val="24"/>
          <w:szCs w:val="24"/>
          <w:lang w:val="pl-PL"/>
        </w:rPr>
      </w:pPr>
      <w:r w:rsidRPr="003C6706">
        <w:rPr>
          <w:rFonts w:ascii="Arial" w:eastAsia="Times New Roman" w:hAnsi="Arial" w:cs="Arial"/>
          <w:b/>
          <w:color w:val="808080"/>
          <w:sz w:val="24"/>
          <w:szCs w:val="24"/>
          <w:lang w:val="pl-PL"/>
        </w:rPr>
        <w:t>Wersja: 1</w:t>
      </w:r>
      <w:r w:rsidR="00BB14B4" w:rsidRPr="003C6706">
        <w:rPr>
          <w:rFonts w:ascii="Arial" w:eastAsia="Times New Roman" w:hAnsi="Arial" w:cs="Arial"/>
          <w:b/>
          <w:color w:val="808080"/>
          <w:sz w:val="24"/>
          <w:szCs w:val="24"/>
          <w:lang w:val="pl-PL"/>
        </w:rPr>
        <w:t>.0</w:t>
      </w:r>
    </w:p>
    <w:p w14:paraId="2E43C125" w14:textId="39FF6795" w:rsidR="00BB14B4" w:rsidRPr="003C6706" w:rsidRDefault="00BB14B4" w:rsidP="00EF352D">
      <w:pPr>
        <w:spacing w:before="100" w:beforeAutospacing="1" w:after="0" w:line="360" w:lineRule="auto"/>
        <w:ind w:left="1134"/>
        <w:outlineLvl w:val="0"/>
        <w:rPr>
          <w:rFonts w:ascii="Times New Roman" w:eastAsia="Batang" w:hAnsi="Times New Roman" w:cs="Times New Roman"/>
          <w:b/>
          <w:sz w:val="36"/>
          <w:szCs w:val="36"/>
          <w:lang w:val="pl-PL" w:eastAsia="ko-KR"/>
        </w:rPr>
      </w:pPr>
    </w:p>
    <w:p w14:paraId="7F4C45AD" w14:textId="76332B08" w:rsidR="00BB14B4" w:rsidRPr="003C6706" w:rsidRDefault="00DD16CA" w:rsidP="00EF352D">
      <w:pPr>
        <w:widowControl w:val="0"/>
        <w:autoSpaceDE w:val="0"/>
        <w:autoSpaceDN w:val="0"/>
        <w:adjustRightInd w:val="0"/>
        <w:spacing w:after="280" w:line="360" w:lineRule="auto"/>
        <w:ind w:left="1134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3C6706">
        <w:rPr>
          <w:rFonts w:ascii="Arial" w:eastAsia="Times New Roman" w:hAnsi="Arial" w:cs="Arial"/>
          <w:b/>
          <w:sz w:val="24"/>
          <w:szCs w:val="24"/>
          <w:lang w:val="pl-PL"/>
        </w:rPr>
        <w:t>Czerwiec</w:t>
      </w:r>
      <w:r w:rsidR="0024497C" w:rsidRPr="003C6706">
        <w:rPr>
          <w:rFonts w:ascii="Arial" w:eastAsia="Times New Roman" w:hAnsi="Arial" w:cs="Arial"/>
          <w:b/>
          <w:sz w:val="24"/>
          <w:szCs w:val="24"/>
          <w:lang w:val="pl-PL"/>
        </w:rPr>
        <w:t>, 2</w:t>
      </w:r>
      <w:r w:rsidR="00B5139F" w:rsidRPr="003C6706">
        <w:rPr>
          <w:rFonts w:ascii="Arial" w:eastAsia="Times New Roman" w:hAnsi="Arial" w:cs="Arial"/>
          <w:b/>
          <w:sz w:val="24"/>
          <w:szCs w:val="24"/>
          <w:lang w:val="pl-PL"/>
        </w:rPr>
        <w:t>021</w:t>
      </w:r>
    </w:p>
    <w:p w14:paraId="28915377" w14:textId="77777777" w:rsidR="00FA08A9" w:rsidRPr="003C6706" w:rsidRDefault="00074824" w:rsidP="00C103F0">
      <w:pPr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3C6706">
        <w:rPr>
          <w:rFonts w:ascii="Arial" w:eastAsia="Times New Roman" w:hAnsi="Arial" w:cs="Arial"/>
          <w:b/>
          <w:sz w:val="24"/>
          <w:szCs w:val="24"/>
          <w:lang w:val="pl-PL"/>
        </w:rPr>
        <w:br w:type="page"/>
      </w:r>
    </w:p>
    <w:p w14:paraId="6962C089" w14:textId="3E3DE45E" w:rsidR="00EF352D" w:rsidRPr="007A2974" w:rsidRDefault="00EF352D" w:rsidP="00EF352D">
      <w:pPr>
        <w:spacing w:after="240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lastRenderedPageBreak/>
        <w:t xml:space="preserve">Umowa o Handlu i Współpracy między Unią Europejską i Europejską Wspólnotą Energii Atomowej, z jednej strony, a Zjednoczonym Królestwem Wielkiej Brytanii i Irlandii Północnej, z drugiej strony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(TCA) </w:t>
      </w:r>
      <w:r w:rsidR="00DD16CA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była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tymczasowo stosowana od 1 stycznia 2021 r.</w:t>
      </w:r>
      <w:r w:rsidR="00DD16CA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Po wypełnieniu niezbędnych procedur ratyfikacyjnych Umowa TCA jest z dniem 1.05.2021 r. stosowana oficjalnie, a jej finalny tekst został opublikowany w </w:t>
      </w:r>
      <w:r w:rsidR="00DD16CA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>Dz. Urz. UE L 149 z 30.04.2021 r.</w:t>
      </w:r>
    </w:p>
    <w:p w14:paraId="0416F0F6" w14:textId="5500DED6" w:rsidR="00B5139F" w:rsidRPr="007A2974" w:rsidRDefault="00B5139F" w:rsidP="000605D5">
      <w:pPr>
        <w:ind w:right="-6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Niniejsze </w:t>
      </w:r>
      <w:r w:rsidRPr="007A2974">
        <w:rPr>
          <w:rFonts w:ascii="Tahoma" w:hAnsi="Tahoma" w:cs="Tahoma"/>
          <w:sz w:val="24"/>
          <w:szCs w:val="24"/>
          <w:lang w:val="pl-PL"/>
        </w:rPr>
        <w:t>wytyczne</w:t>
      </w:r>
      <w:r w:rsidR="00EF352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opisują procedury </w:t>
      </w:r>
      <w:r w:rsidR="00946A7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 zasady postępowania związane z preferencyjnym traktowaniem taryfowym wynikającym z umowy zawartej przez Unię Europejską (UE) ze Zjednoczonym Królestwem (UK).</w:t>
      </w:r>
    </w:p>
    <w:p w14:paraId="19C87011" w14:textId="77777777" w:rsidR="001149FC" w:rsidRPr="007A2974" w:rsidRDefault="001149FC" w:rsidP="00A22DE6">
      <w:pPr>
        <w:jc w:val="both"/>
        <w:rPr>
          <w:rFonts w:ascii="Tahoma" w:eastAsia="Times New Roman" w:hAnsi="Tahoma" w:cs="Tahoma"/>
          <w:b/>
          <w:bCs/>
          <w:sz w:val="24"/>
          <w:szCs w:val="24"/>
          <w:lang w:val="pl-PL"/>
        </w:rPr>
      </w:pPr>
    </w:p>
    <w:p w14:paraId="2ADE8F9B" w14:textId="5CB3282F" w:rsidR="00FA30FB" w:rsidRPr="007A2974" w:rsidRDefault="007A2974" w:rsidP="00717B10">
      <w:pPr>
        <w:ind w:left="284" w:hanging="284"/>
        <w:rPr>
          <w:rFonts w:ascii="Tahoma" w:eastAsia="Times New Roman" w:hAnsi="Tahoma" w:cs="Tahoma"/>
          <w:b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>1</w:t>
      </w:r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</w:t>
      </w:r>
      <w:r w:rsidR="001149FC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>WNIO</w:t>
      </w:r>
      <w:r w:rsidR="00B23900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>SEK O PREFERENCYJNE TRAKTOWANIE</w:t>
      </w:r>
      <w:r w:rsidR="00116A56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TARYFOWE TOWARÓW POCHODZĄCYCH Z</w:t>
      </w:r>
      <w:r w:rsidR="00AD007C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UK</w:t>
      </w:r>
      <w:r w:rsidR="00116A56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PRZYWOŻONYCH DO </w:t>
      </w:r>
      <w:r w:rsidR="00AD007C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>UE</w:t>
      </w:r>
    </w:p>
    <w:p w14:paraId="794B681D" w14:textId="4A844A71" w:rsidR="00A22DE6" w:rsidRPr="007A2974" w:rsidRDefault="00C03FA8" w:rsidP="00A22DE6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Wniosek o preferencyjne traktowanie taryfowe </w:t>
      </w:r>
      <w:r w:rsidR="00BD5BC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ramach TCA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składa </w:t>
      </w:r>
      <w:r w:rsidR="00FB10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się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momencie przywozu</w:t>
      </w:r>
      <w:r w:rsidR="00BD5BC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poprzez wskazanie w zgłoszeniu celnym </w:t>
      </w:r>
      <w:r w:rsidR="00C3466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(pole 36) </w:t>
      </w:r>
      <w:r w:rsidR="00BD5BC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właściwego kodu preferencji, którym w przypadku umowy o wolnym handlu </w:t>
      </w:r>
      <w:r w:rsidR="00C3466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 wniosku o preferencyjną stawkę celną 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(</w:t>
      </w:r>
      <w:r w:rsidR="00C3466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bez warunków i ograniczeń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)</w:t>
      </w:r>
      <w:r w:rsidR="00C3466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BD5BC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jest kod 300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  <w:r w:rsidR="00C3466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przypadku kontyngentów związanych z pochodzeniem (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załącznik</w:t>
      </w:r>
      <w:r w:rsidR="00C3466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4 do TCA) będzie to kod 320.</w:t>
      </w:r>
      <w:r w:rsidR="00116A5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C17F02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Informacj</w:t>
      </w:r>
      <w:r w:rsidR="00116A5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ę</w:t>
      </w:r>
      <w:r w:rsidR="00C17F02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116A5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 kraju pochodzenia podaje się w polu 34a</w:t>
      </w:r>
      <w:r w:rsidR="0039234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1E117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przez </w:t>
      </w:r>
      <w:r w:rsidR="00A22DE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wskazanie odpowiedniego kodu, którym jest „GB” (kod kraju preferencyjnego pochodzenia).</w:t>
      </w:r>
    </w:p>
    <w:p w14:paraId="5CE61965" w14:textId="11822354" w:rsidR="00A22DE6" w:rsidRPr="007A2974" w:rsidRDefault="00A22DE6" w:rsidP="00A22DE6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Ponadto</w:t>
      </w:r>
      <w:r w:rsidR="0090461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ramach</w:t>
      </w:r>
      <w:r w:rsidR="00F4798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116A5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pola 44</w:t>
      </w:r>
      <w:r w:rsidR="00F4798C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</w:t>
      </w:r>
      <w:r w:rsidR="00F4798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(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Dodatkowe informacje/złączone 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dokumenty, świadectwa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 pozwolenia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) umieszcza się następujące szczegółowe informacje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dotyczące podstawy wniosku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:</w:t>
      </w:r>
    </w:p>
    <w:p w14:paraId="02691116" w14:textId="43ECF2A3" w:rsidR="00A22DE6" w:rsidRPr="007A2974" w:rsidRDefault="00A22DE6" w:rsidP="00717B10">
      <w:pPr>
        <w:numPr>
          <w:ilvl w:val="0"/>
          <w:numId w:val="4"/>
        </w:numPr>
        <w:spacing w:after="0"/>
        <w:ind w:left="425" w:hanging="425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 wniosek o preferencyjne traktowanie taryfowe opiera się na „oświadczeniu </w:t>
      </w:r>
      <w:r w:rsidR="00F4798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 pochodzeniu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dla pojedynczej przesyłki”, kod 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dokumentu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„U116”;</w:t>
      </w:r>
    </w:p>
    <w:p w14:paraId="13C120DB" w14:textId="074D903B" w:rsidR="00A22DE6" w:rsidRPr="007A2974" w:rsidRDefault="00A22DE6" w:rsidP="00717B10">
      <w:pPr>
        <w:numPr>
          <w:ilvl w:val="0"/>
          <w:numId w:val="4"/>
        </w:numPr>
        <w:spacing w:after="0"/>
        <w:ind w:left="425" w:hanging="425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 wniosek o preferencyjne traktowanie taryfowe opiera się na „oświadczeniu </w:t>
      </w:r>
      <w:r w:rsidR="00F4798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 pochodzeniu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dla wielu 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przesyłek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identycznych produktów”, kod 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dokumentu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„U118”;</w:t>
      </w:r>
    </w:p>
    <w:p w14:paraId="73163D50" w14:textId="45A2D01F" w:rsidR="00A22DE6" w:rsidRPr="007A2974" w:rsidRDefault="00A22DE6" w:rsidP="00000B41">
      <w:pPr>
        <w:numPr>
          <w:ilvl w:val="0"/>
          <w:numId w:val="4"/>
        </w:numPr>
        <w:ind w:left="426" w:hanging="426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AD007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 wniosek o preferencyjne traktowanie taryfowe opiera się na „wiedzy importera”, kod „U117”.</w:t>
      </w:r>
    </w:p>
    <w:p w14:paraId="660A3645" w14:textId="78BF87AF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Jednakże</w:t>
      </w:r>
      <w:r w:rsidR="00A451A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wniosek może być również złożony po przywozie</w:t>
      </w:r>
      <w:r w:rsidR="00077A79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pod następującymi warunkami:</w:t>
      </w:r>
    </w:p>
    <w:p w14:paraId="30D0D38D" w14:textId="45A2105F" w:rsidR="00FA30FB" w:rsidRPr="007A2974" w:rsidRDefault="00FA30FB" w:rsidP="00A82228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importer nie złożył wniosku o preferencyjne traktowanie taryfowe w momencie przywozu;</w:t>
      </w:r>
    </w:p>
    <w:p w14:paraId="5650A3EF" w14:textId="3836FC44" w:rsidR="00FA30FB" w:rsidRPr="007A2974" w:rsidRDefault="00FA30FB" w:rsidP="00A82228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wniosek o preferencyjne</w:t>
      </w:r>
      <w:r w:rsidR="0035265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traktowanie taryfowe zostanie złożony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nie później niż w terminie trzech lat od daty przywozu;</w:t>
      </w:r>
    </w:p>
    <w:p w14:paraId="1FF54D1E" w14:textId="71B6491F" w:rsidR="0078145F" w:rsidRPr="007A2974" w:rsidRDefault="00352657" w:rsidP="00911A80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importer przedstawi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podstawę wniosku oraz</w:t>
      </w:r>
    </w:p>
    <w:p w14:paraId="2A00BB22" w14:textId="2F40C9A0" w:rsidR="00FA30FB" w:rsidRPr="007A2974" w:rsidRDefault="00FA30FB" w:rsidP="00911A80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lastRenderedPageBreak/>
        <w:t xml:space="preserve">produkt w </w:t>
      </w:r>
      <w:r w:rsidR="0035265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momencie przywozu zostałyby uznany za pochodzący i spełniałby wszystkie inne mające zastosowanie wymogi,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gdyby importer wystąpił o pre</w:t>
      </w:r>
      <w:r w:rsidR="0035265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ferencyjne traktowanie taryfowe w momencie dokonywania przywozu.</w:t>
      </w:r>
    </w:p>
    <w:p w14:paraId="790FD3F2" w14:textId="0A6AF51D" w:rsidR="00F04FF1" w:rsidRPr="007A2974" w:rsidRDefault="007A2974" w:rsidP="00717B10">
      <w:pPr>
        <w:jc w:val="both"/>
        <w:rPr>
          <w:rFonts w:ascii="Tahoma" w:hAnsi="Tahoma" w:cs="Tahoma"/>
          <w:b/>
          <w:sz w:val="24"/>
          <w:szCs w:val="24"/>
          <w:lang w:val="pl-PL"/>
        </w:rPr>
      </w:pPr>
      <w:r>
        <w:rPr>
          <w:rFonts w:ascii="Tahoma" w:hAnsi="Tahoma" w:cs="Tahoma"/>
          <w:b/>
          <w:sz w:val="24"/>
          <w:szCs w:val="24"/>
          <w:lang w:val="pl-PL"/>
        </w:rPr>
        <w:t xml:space="preserve">2. </w:t>
      </w:r>
      <w:r w:rsidR="00F04FF1" w:rsidRPr="007A2974">
        <w:rPr>
          <w:rFonts w:ascii="Tahoma" w:hAnsi="Tahoma" w:cs="Tahoma"/>
          <w:b/>
          <w:sz w:val="24"/>
          <w:szCs w:val="24"/>
          <w:lang w:val="pl-PL"/>
        </w:rPr>
        <w:t>OŚWIADCZENIE</w:t>
      </w:r>
      <w:r w:rsidR="00785840" w:rsidRPr="007A2974">
        <w:rPr>
          <w:rFonts w:ascii="Tahoma" w:hAnsi="Tahoma" w:cs="Tahoma"/>
          <w:b/>
          <w:sz w:val="24"/>
          <w:szCs w:val="24"/>
          <w:lang w:val="pl-PL"/>
        </w:rPr>
        <w:t xml:space="preserve"> </w:t>
      </w:r>
      <w:r w:rsidR="00F04FF1" w:rsidRPr="007A2974">
        <w:rPr>
          <w:rFonts w:ascii="Tahoma" w:hAnsi="Tahoma" w:cs="Tahoma"/>
          <w:b/>
          <w:sz w:val="24"/>
          <w:szCs w:val="24"/>
          <w:lang w:val="pl-PL"/>
        </w:rPr>
        <w:t>O POCHODZENIU</w:t>
      </w:r>
    </w:p>
    <w:p w14:paraId="4EA300F8" w14:textId="4E915DB1" w:rsidR="00220BE8" w:rsidRPr="007A2974" w:rsidRDefault="00220BE8" w:rsidP="00220BE8">
      <w:pPr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Oświadczenie o pochodzeniu :</w:t>
      </w:r>
    </w:p>
    <w:p w14:paraId="4499CB87" w14:textId="39C43235" w:rsidR="00220BE8" w:rsidRPr="007A2974" w:rsidRDefault="00220BE8" w:rsidP="00A82228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bCs/>
          <w:i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jest tekstem, w którym eksporter określa status pochodzenia produktu;</w:t>
      </w:r>
    </w:p>
    <w:p w14:paraId="50C4117B" w14:textId="50492DD5" w:rsidR="00220BE8" w:rsidRPr="007A2974" w:rsidRDefault="00220BE8" w:rsidP="00A82228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jest sporządzane przez eksportera;</w:t>
      </w:r>
    </w:p>
    <w:p w14:paraId="7856FC9E" w14:textId="6DB56292" w:rsidR="00FA30FB" w:rsidRPr="007A2974" w:rsidRDefault="00E92CA4" w:rsidP="00A82228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sporządza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się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je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na fakturze lub na innym dokumencie opisującym produkt pochodzący w sposób wystarczająco szczegółowy, aby umożliwić jego identyfikację</w:t>
      </w:r>
      <w:r w:rsidR="00220BE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</w:p>
    <w:p w14:paraId="1E82DD0A" w14:textId="1D10EA0E" w:rsidR="00FA30FB" w:rsidRPr="007A2974" w:rsidRDefault="00E92CA4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Wzór treści</w:t>
      </w:r>
      <w:r w:rsidR="00220BE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oświadczenia</w:t>
      </w:r>
      <w:r w:rsidR="00220BE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z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amieszczony jest</w:t>
      </w:r>
      <w:r w:rsidR="00220BE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Załączniku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7 do TCA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  <w:r w:rsidR="00220BE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Oświadczenie o pochodzeniu sporządza się </w:t>
      </w:r>
      <w:r w:rsidR="009B2FC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jednej </w:t>
      </w:r>
      <w:r w:rsidR="008B1BB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</w:t>
      </w:r>
      <w:r w:rsidR="009B2FC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ersji językowych zawartych</w:t>
      </w:r>
      <w:r w:rsidR="00220BE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tym 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Załączniku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  <w:r w:rsidR="009B2FC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</w:t>
      </w:r>
      <w:r w:rsidR="009B2FC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celu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uniknięcia nieporozumień, </w:t>
      </w:r>
      <w:r w:rsidR="009B2FC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zaleca się stosowanie angielskiej wersji językowej.</w:t>
      </w:r>
    </w:p>
    <w:p w14:paraId="1D669B82" w14:textId="77777777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Oświadczenie o pochodzeniu nie musi być podpisane ani opatrzone pieczęcią przez eksportera lub jakikolwiek organ rządowy.</w:t>
      </w:r>
    </w:p>
    <w:p w14:paraId="21F1F9B6" w14:textId="662DA0CA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Oświadczenie o pochodzeniu może mieć zastosowanie</w:t>
      </w:r>
      <w:r w:rsidR="00C22B0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do pojedynczych wysyłek</w:t>
      </w:r>
      <w:r w:rsidR="0078584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C22B0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lub do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wielokrotnych</w:t>
      </w:r>
      <w:r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</w:t>
      </w:r>
      <w:r w:rsidR="00C22B0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wysyłek dotyczących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identycznych produktów</w:t>
      </w:r>
      <w:r w:rsidR="00C22B0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</w:p>
    <w:p w14:paraId="5B056FA4" w14:textId="77777777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Eksporter sporządzający oświadczenie:</w:t>
      </w:r>
    </w:p>
    <w:p w14:paraId="7A98CD14" w14:textId="5F337BFC" w:rsidR="00FA30FB" w:rsidRPr="007A2974" w:rsidRDefault="00FA30FB" w:rsidP="004302D8">
      <w:pPr>
        <w:pStyle w:val="Akapitzlist"/>
        <w:numPr>
          <w:ilvl w:val="0"/>
          <w:numId w:val="15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jest osobą mającą siedzibę w UE lub w Zjednoczonym Królestwie;</w:t>
      </w:r>
    </w:p>
    <w:p w14:paraId="530064B0" w14:textId="65DE84DC" w:rsidR="00FA30FB" w:rsidRPr="007A2974" w:rsidRDefault="00FA30FB" w:rsidP="004302D8">
      <w:pPr>
        <w:pStyle w:val="Akapitzlist"/>
        <w:numPr>
          <w:ilvl w:val="0"/>
          <w:numId w:val="15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wywozi lub wytwarza produkt pochodzący i sporządza oświadczenie o pochodzeniu</w:t>
      </w:r>
      <w:r w:rsidR="00C358C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dotyczące </w:t>
      </w:r>
      <w:r w:rsidR="007F4EF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tego</w:t>
      </w:r>
      <w:r w:rsidR="00C358C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produktu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;</w:t>
      </w:r>
    </w:p>
    <w:p w14:paraId="5123877B" w14:textId="217CDEE6" w:rsidR="00FA30FB" w:rsidRPr="007A2974" w:rsidRDefault="009C1347" w:rsidP="004302D8">
      <w:pPr>
        <w:pStyle w:val="Akapitzlist"/>
        <w:numPr>
          <w:ilvl w:val="0"/>
          <w:numId w:val="15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est odpowiedzialny za prawidłową identyfikację produktów pochodzących na fakturze lub innym dokumencie</w:t>
      </w:r>
      <w:r w:rsidR="00C358C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w ramach których sporządzane jest oświadczenie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;</w:t>
      </w:r>
    </w:p>
    <w:p w14:paraId="5B1167D4" w14:textId="5F2099CB" w:rsidR="00FA30FB" w:rsidRPr="007A2974" w:rsidRDefault="00FA30FB" w:rsidP="004302D8">
      <w:pPr>
        <w:pStyle w:val="Akapitzlist"/>
        <w:numPr>
          <w:ilvl w:val="0"/>
          <w:numId w:val="15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przechowuje </w:t>
      </w:r>
      <w:r w:rsidR="00C358C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przez okres co najmniej czterech lat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kopię oświadczenia o pochodzeniu oraz wszelkie inne 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dokumenty 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potwierdzające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pochodzenie produktu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</w:p>
    <w:p w14:paraId="70C16D54" w14:textId="482A6497" w:rsidR="009C1347" w:rsidRPr="007A2974" w:rsidRDefault="007F4EF8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 e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ksporter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(w rozumieniu TCA)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może być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uważana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dowolna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osoba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związana z wywozem produkt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ów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 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sporządzająca</w:t>
      </w:r>
      <w:r w:rsidR="0078584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czeni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 pochodzeniu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Nie jest koniecz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ne, aby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była to ta sama osoba co osoba składająca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wywozowe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zgłoszenie 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celne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odniesieniu do 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tych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produktów.</w:t>
      </w:r>
    </w:p>
    <w:p w14:paraId="551183B4" w14:textId="55FCD231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Eksporter jest identyfikowa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ny za pomocą 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umeru 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r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eferencyjnego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ksportera, który umieszcza się w 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treści oświadczenia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 pochodzeniu.</w:t>
      </w:r>
      <w:r w:rsidR="00DD788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 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umer </w:t>
      </w:r>
      <w:r w:rsidR="008A20D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ten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nie został nadany, tzn. nie można zidentyfi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kowa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ć eksportera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ten sposób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eksporter może 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podać sw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oje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pełn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 dane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(nazwa i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adres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)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części 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oświadczenia określonej jako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„Miejsce i data”.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Biorąc pod uwagę obecny stan wdrożenia tego p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ostanowienia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UE i w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027A7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UK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miejsce</w:t>
      </w:r>
      <w:r w:rsidR="0078584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8A20D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przeznaczone na podanie numeru referencyjnego eksportera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może pozostać </w:t>
      </w:r>
      <w:r w:rsidR="008A20D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niewypełnione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tylko w przypadku oświadczeń o pochodzeniu sporządz</w:t>
      </w:r>
      <w:r w:rsidR="008A20D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nych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lastRenderedPageBreak/>
        <w:t>w UE w odniesieniu do przesyłek o wartości poniżej 6000 EUR, w przypadku których eksporter nie</w:t>
      </w:r>
      <w:r w:rsidR="009C134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BF450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musi być zarejestrowany w REX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</w:p>
    <w:p w14:paraId="59BA6F8F" w14:textId="021C23FF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>W UE</w:t>
      </w:r>
      <w:r w:rsidR="00BF450F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eksporter </w:t>
      </w:r>
      <w:r w:rsidR="00D65E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powinien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zarejestrować się w S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ystemie </w:t>
      </w:r>
      <w:r w:rsidR="00BF450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Zarejestrowanych Eksporterów 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(REX), a </w:t>
      </w:r>
      <w:r w:rsidR="00D65E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nadany mu 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numer REX stanowi właśnie </w:t>
      </w:r>
      <w:r w:rsidR="00D65E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umer </w:t>
      </w:r>
      <w:r w:rsidR="00D65E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r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eferencyjny </w:t>
      </w:r>
      <w:r w:rsidR="00D65E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ksportera.</w:t>
      </w:r>
    </w:p>
    <w:p w14:paraId="3A1E38E8" w14:textId="5C1800F4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Numer referencyjny eksportera nie jest wymagany w oświadczeniu o pochodzeniu, jeżeli wartość przesyłki nie przekrac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 6000 EUR (art. 68 ust. 4 UKC-RW</w:t>
      </w:r>
      <w:r w:rsidR="00D65E4B" w:rsidRPr="007A2974">
        <w:rPr>
          <w:rStyle w:val="Odwoanieprzypisudolnego"/>
          <w:rFonts w:ascii="Tahoma" w:eastAsia="Times New Roman" w:hAnsi="Tahoma" w:cs="Tahoma"/>
          <w:bCs/>
          <w:sz w:val="24"/>
          <w:szCs w:val="24"/>
          <w:lang w:val="pl-PL"/>
        </w:rPr>
        <w:footnoteReference w:id="1"/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).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 takich przesyłek k</w:t>
      </w:r>
      <w:r w:rsidR="007B7A5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ażdy eksporter z UE może sporządzać</w:t>
      </w:r>
      <w:r w:rsidR="00232E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oświadczenia o pochodzeniu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a 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przewidziane</w:t>
      </w:r>
      <w:r w:rsidR="00D65E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we wzorze oświadczenia miejsce na podanie tego numeru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232E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może pozostać pust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  <w:r w:rsidR="00232E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Jak wskazano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powyżej, w takim przypadku eksporter może podać </w:t>
      </w:r>
      <w:r w:rsidR="00232E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sw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oje pełne dane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części „Miejsce i data”.</w:t>
      </w:r>
    </w:p>
    <w:p w14:paraId="45783141" w14:textId="22D465EF" w:rsidR="00232E36" w:rsidRPr="007A2974" w:rsidRDefault="00232E36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W Zjednoczonym Królestwie 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umer 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r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eferencyjny 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ksportera to 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jego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numer EORI rozpoczynający się od „GB”</w:t>
      </w:r>
      <w:r w:rsidR="00B94443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Numer EORI można sprawdzić 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korzystając z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link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: </w:t>
      </w:r>
      <w:hyperlink r:id="rId10" w:history="1">
        <w:r w:rsidRPr="007A2974">
          <w:rPr>
            <w:rStyle w:val="Hipercze"/>
            <w:rFonts w:ascii="Tahoma" w:eastAsia="Times New Roman" w:hAnsi="Tahoma" w:cs="Tahoma"/>
            <w:bCs/>
            <w:sz w:val="24"/>
            <w:szCs w:val="24"/>
            <w:lang w:val="pl-PL"/>
          </w:rPr>
          <w:t>https://www.gov.uk/check-eori-number</w:t>
        </w:r>
      </w:hyperlink>
    </w:p>
    <w:p w14:paraId="775FE12F" w14:textId="72FAB0A2" w:rsidR="008A20D5" w:rsidRPr="007A2974" w:rsidRDefault="008A20D5" w:rsidP="008A20D5">
      <w:pPr>
        <w:widowControl w:val="0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Okres ważności oświadczenia należy 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wypełnić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tylko w przypadku oświadczenia przeznaczonego dla wielokrotnych wysyłek identycznych produktów. W przypadku oświadczenia dla pojedynczej przesyłki sformułowanie « Okres od ...do » pozosta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niewypełnione.</w:t>
      </w:r>
    </w:p>
    <w:p w14:paraId="4F0EA506" w14:textId="1F61C786" w:rsidR="00FA30FB" w:rsidRPr="007A2974" w:rsidRDefault="00FA30FB" w:rsidP="00232E36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Pochodzenie produktów może być wskazane </w:t>
      </w:r>
      <w:r w:rsidR="00854E8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pełnymi słowami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albo przy użyciu skrótów.</w:t>
      </w:r>
      <w:r w:rsidR="00891BE2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przypadku UE pochodzenie może być 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przykładowo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wskazan</w:t>
      </w:r>
      <w:r w:rsidR="00891BE2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 jako Unia Europejska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czy</w:t>
      </w:r>
      <w:r w:rsidR="00891BE2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EU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. W przypadku Zjednoczonego Królestwa pochodzenie może być wskazane 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np.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jako</w:t>
      </w:r>
      <w:r w:rsidR="00891BE2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Zjednoczone </w:t>
      </w:r>
      <w:r w:rsidR="00891BE2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Królestwo, UK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lub GB. W odniesieniu do oświadczeń składanych w UE należy unikać wskazywania poszczególnych państw członkowskich w jakiejkolwiek formie.</w:t>
      </w:r>
      <w:r w:rsidR="00891BE2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Nie można stosować podwójnego oznaczenia „UE/UK”.</w:t>
      </w:r>
    </w:p>
    <w:p w14:paraId="7FDDC8FE" w14:textId="29E65428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„Nazwa</w:t>
      </w:r>
      <w:r w:rsidR="0075579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eksportera" jest nazwą 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osoby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prawn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ej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(przedsiębiorstwa)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lub 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nazwiskiem osoby fizycznej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któr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ym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nadano numer referencyjny eksportera.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 numer nie jest 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im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przypisany, a </w:t>
      </w:r>
      <w:r w:rsidR="0075579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pole przezn</w:t>
      </w:r>
      <w:r w:rsidR="001A603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</w:t>
      </w:r>
      <w:r w:rsidR="0075579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czone na ten numer pozostaje puste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najlepiej jest dodać dane identyfikacyjne, jak wskazano powyżej, w szczególności gdy dane t</w:t>
      </w:r>
      <w:r w:rsidR="0075579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ego eksportera nie są zawarte </w:t>
      </w:r>
      <w:r w:rsidR="00AA07F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</w:t>
      </w:r>
      <w:r w:rsidR="0075579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fakturze lub innym dokumencie użytym do </w:t>
      </w:r>
      <w:r w:rsidR="0075579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sporządzenia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oświadczenia o pochodzeniu.</w:t>
      </w:r>
    </w:p>
    <w:p w14:paraId="7A74B51A" w14:textId="53C63694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Data sporządzenia oświadczenia o pochodzeniu jest wskaz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ywana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ramach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ale może zo</w:t>
      </w:r>
      <w:r w:rsidR="001F47E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stać pominięta, jeżeli data 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jest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umieszczona w samym dokumencie (np. data faktury).</w:t>
      </w:r>
      <w:r w:rsidR="001F47E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przypadku 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oświadczeń sporządzanych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retrospektywn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ie (z mocą wsteczną)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data sporządzenia oświadczenia o pochodzeniu 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lastRenderedPageBreak/>
        <w:t>musi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być wskazana</w:t>
      </w:r>
      <w:r w:rsidR="001F47E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ponieważ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</w:t>
      </w:r>
      <w:r w:rsidR="001F47E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ata faktury i data sporządzenia oświadczenia będą inne.</w:t>
      </w:r>
    </w:p>
    <w:p w14:paraId="746C26CC" w14:textId="1FC01427" w:rsidR="001F47EE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Oświadczenie o pochodzeniu jest ważne przez 12 miesięcy lub przez dłuższy okres przewidziany przez Stronę przywozu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do maksymalnie 24 miesięcy od daty jego sporządzenia.</w:t>
      </w:r>
      <w:r w:rsidR="001F47E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przypadku przywozu do UE oświadczenie o pochodzeniu sporządzone przez eksportera brytyjskiego jest ważne przez okres 12 miesięcy.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przypadku przywozu do Zjednoczonego Królestwa oświadczenie o pochodzeniu sporządzone przez eksportera 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UE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2C662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zgodnie z aktualnym stanem wdrożenia tego przepisu,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jest ważne przez okres 24 miesięcy.</w:t>
      </w:r>
    </w:p>
    <w:p w14:paraId="4A569966" w14:textId="19553FAE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Oświadczenie o pochodzeniu musi być ważne w momencie składania wniosku o preferencyjne traktowan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ie taryfowe. Może to być moment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przyjęcia zgłoszenia przywozowego </w:t>
      </w:r>
      <w:r w:rsidR="00221E89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 dopuszczenie do obrotu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lub moment złożenia wniosku o zwrot lub umorzenie</w:t>
      </w:r>
      <w:r w:rsidR="00221E89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(art. 55 TCA)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</w:p>
    <w:p w14:paraId="16B12EFE" w14:textId="472CCF2B" w:rsidR="00FA30FB" w:rsidRPr="007A2974" w:rsidRDefault="003C6706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Kwestia zastępczych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oświ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adcze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ń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 pochodzeniu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sporzą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dzan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ych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kontekście TCA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odniesieniu do wysyłania produktów 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 innego miejsca przeznaczenia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UE je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st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uregulowana w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UE w art. 69 UKC-RW.</w:t>
      </w:r>
    </w:p>
    <w:p w14:paraId="2C85BCFB" w14:textId="0E846EF1" w:rsidR="00FA30FB" w:rsidRPr="007A2974" w:rsidRDefault="003C6706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Oświadczenie o pochodzeni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sporządza się na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faktur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ze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lub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innym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dokumen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cie (rodzaj innego dokumentu nie jest zdefiniowany w TCA)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ale 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mus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zą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on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zawiera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ć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opis produktów pochodzących w sposób wystarczająco szczegółowy, aby umożliwić ich identyfikację.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D65E4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 sporządzenia oświadczenia o pochodzeniu można również wykorzystać papier z firmowym nagłówkiem.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Inne 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produkty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(niepochodzące)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które mogą być wskazane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na tej samej fa</w:t>
      </w:r>
      <w:r w:rsidR="00F67D3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kturze lub innym dokumencie, muszą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być wyraźnie </w:t>
      </w:r>
      <w:r w:rsidR="008D526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oddzielone od</w:t>
      </w:r>
      <w:r w:rsidR="00E46C52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produktów pochodzących.</w:t>
      </w:r>
    </w:p>
    <w:p w14:paraId="346FCADA" w14:textId="18BF56D8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B200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 eksporter ma siedzibę w Stronie wywozu, ale przedsiębiorca wystawiający fakturę ma siedzibę w państwie trzecim, eksporter nie </w:t>
      </w:r>
      <w:r w:rsidR="00B200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może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sporządzać oświadczenia o pochodzeniu na dokumencie tego przedsiębiorcy.</w:t>
      </w:r>
      <w:r w:rsidR="00746C4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takim przypadku oświadczenie o pochodzeniu powinno być umieszczone na dokumencie </w:t>
      </w:r>
      <w:r w:rsidR="00B200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sporządzonym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przez eksportera</w:t>
      </w:r>
      <w:r w:rsidR="00746C4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</w:p>
    <w:p w14:paraId="7EA6E4B8" w14:textId="67FBDC98" w:rsidR="00FA30FB" w:rsidRPr="007A2974" w:rsidRDefault="007A2974" w:rsidP="00717B10">
      <w:pPr>
        <w:ind w:left="284" w:hanging="284"/>
        <w:rPr>
          <w:rFonts w:ascii="Tahoma" w:eastAsia="Times New Roman" w:hAnsi="Tahoma" w:cs="Tahoma"/>
          <w:b/>
          <w:bCs/>
          <w:sz w:val="24"/>
          <w:szCs w:val="24"/>
          <w:lang w:val="pl-PL"/>
        </w:rPr>
      </w:pPr>
      <w:bookmarkStart w:id="1" w:name="bookmark15"/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3. </w:t>
      </w:r>
      <w:r w:rsidR="00FA30FB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>O</w:t>
      </w:r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>ŚWIADCZENIE</w:t>
      </w:r>
      <w:r w:rsidR="00D86575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>O</w:t>
      </w:r>
      <w:r w:rsidR="00D86575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>POCHODZENIU</w:t>
      </w:r>
      <w:r w:rsidR="00FA30FB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>DLA</w:t>
      </w:r>
      <w:r w:rsidR="00D86575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>WIELU</w:t>
      </w:r>
      <w:r w:rsidR="00FA30FB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>WYSYŁEK</w:t>
      </w:r>
      <w:bookmarkEnd w:id="1"/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IDENTYCZNYCH PRODUKTÓW</w:t>
      </w:r>
    </w:p>
    <w:p w14:paraId="38918D54" w14:textId="49390B84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Oświadczenie o pochodzeniu w przypadku wielokrotnych wysyłek identycznych produktów jest oś</w:t>
      </w:r>
      <w:r w:rsidR="009B055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wiadczeniem ważnym dla wysył</w:t>
      </w:r>
      <w:r w:rsidR="00B200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</w:t>
      </w:r>
      <w:r w:rsidR="009B055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k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identycznych produktów w okresie nieprzekraczającym 12 miesięcy.</w:t>
      </w:r>
      <w:r w:rsidR="009B055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B200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Takie oświadczenie o pochodzeniu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stanowi ułatwienie dla eksporte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rów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wysyłających identyczne produkty, ponieważ w określonym terminie potrzebne jest tylko jedno oświadczenie dotyczące wszystkich produktów, zamiast osobnych oświadczeń dotyczących każde</w:t>
      </w:r>
      <w:r w:rsidR="00B200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j 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pojedynczej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przesyłki.</w:t>
      </w:r>
    </w:p>
    <w:p w14:paraId="42E7A888" w14:textId="017B85B2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lastRenderedPageBreak/>
        <w:t>Oświadczenie o pochodzeniu w przypadku wielokrotnych wysyłek jest ważne wyłącznie w</w:t>
      </w:r>
      <w:r w:rsidR="00AC7B6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iCs/>
          <w:sz w:val="24"/>
          <w:szCs w:val="24"/>
          <w:lang w:val="pl-PL"/>
        </w:rPr>
        <w:t>odniesieniu</w:t>
      </w:r>
      <w:r w:rsidR="00AC7B68" w:rsidRPr="007A2974">
        <w:rPr>
          <w:rFonts w:ascii="Tahoma" w:eastAsia="Times New Roman" w:hAnsi="Tahoma" w:cs="Tahoma"/>
          <w:bCs/>
          <w:iCs/>
          <w:sz w:val="24"/>
          <w:szCs w:val="24"/>
          <w:lang w:val="pl-PL"/>
        </w:rPr>
        <w:t xml:space="preserve"> do</w:t>
      </w:r>
      <w:r w:rsidR="00AC7B68" w:rsidRPr="007A2974">
        <w:rPr>
          <w:rFonts w:ascii="Tahoma" w:eastAsia="Times New Roman" w:hAnsi="Tahoma" w:cs="Tahoma"/>
          <w:b/>
          <w:bCs/>
          <w:i/>
          <w:i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identycznych produkt</w:t>
      </w:r>
      <w:r w:rsidR="00AC7B6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ów, co oznacza produkty, które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AC7B6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odpowiadają produktom 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wskazanym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opisie produktu i które uzyskują status pochodzenia w tych samych</w:t>
      </w:r>
      <w:r w:rsidR="00AC7B6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okolicznościach.</w:t>
      </w:r>
      <w:r w:rsidR="00AC7B6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Opis produktu w dokumencie używanym do sporządzania oświadczenia o pochodzeniu dla wielu wysyłek musi zatem być wystarczająco precyzyjny, aby 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jednoznacznie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zidentyfikować ten produkt </w:t>
      </w:r>
      <w:r w:rsidR="00BB1AD3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oraz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produkty</w:t>
      </w:r>
      <w:r w:rsidR="00BB1AD3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identyczne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które mają być następnie przywożone 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ramach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tego oświadczenia.</w:t>
      </w:r>
    </w:p>
    <w:p w14:paraId="4C393B27" w14:textId="77777777" w:rsidR="00FA30FB" w:rsidRPr="007A2974" w:rsidRDefault="00FA30FB" w:rsidP="00F93586">
      <w:pPr>
        <w:spacing w:after="0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oświadczeniu o pochodzeniu dla wielu wysyłek podaje się trzy daty:</w:t>
      </w:r>
    </w:p>
    <w:p w14:paraId="4A9F2787" w14:textId="2DDCD1B3" w:rsidR="00FA30FB" w:rsidRPr="007A2974" w:rsidRDefault="00AC7B68" w:rsidP="00F93586">
      <w:pPr>
        <w:numPr>
          <w:ilvl w:val="0"/>
          <w:numId w:val="18"/>
        </w:numPr>
        <w:spacing w:after="0"/>
        <w:ind w:left="360" w:hanging="360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datę jego sporządzenia (data wystawienia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);</w:t>
      </w:r>
    </w:p>
    <w:p w14:paraId="56BC3025" w14:textId="7C898DAE" w:rsidR="00FA30FB" w:rsidRPr="007A2974" w:rsidRDefault="00FA30FB" w:rsidP="00F93586">
      <w:pPr>
        <w:numPr>
          <w:ilvl w:val="0"/>
          <w:numId w:val="18"/>
        </w:numPr>
        <w:spacing w:after="0"/>
        <w:ind w:left="360" w:hanging="360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datę rozpoczęcia o</w:t>
      </w:r>
      <w:r w:rsidR="00AC7B68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kresu obowiązywania</w:t>
      </w:r>
      <w:r w:rsidR="003021A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(data początkowa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);</w:t>
      </w:r>
    </w:p>
    <w:p w14:paraId="0C8FEDEF" w14:textId="45ADBCCF" w:rsidR="00FA30FB" w:rsidRPr="007A2974" w:rsidRDefault="00AC7B68" w:rsidP="00F93586">
      <w:pPr>
        <w:numPr>
          <w:ilvl w:val="0"/>
          <w:numId w:val="18"/>
        </w:numPr>
        <w:ind w:left="357" w:hanging="357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datę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zakończenia okresu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obowiązywania (data końcowa), która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nie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może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być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późniejsza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niż 12 miesięcy od daty początkowej.</w:t>
      </w:r>
    </w:p>
    <w:p w14:paraId="52462EE1" w14:textId="1B97B810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Zgodnie z przypisem 1 do 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ww. Z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ałącznika 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7 cały przywóz produktów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musi nastąpić w okresie między datą rozpoczęcia</w:t>
      </w:r>
      <w:r w:rsidR="00CC6C0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obowiązywania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="00BB1AD3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 datą ko</w:t>
      </w:r>
      <w:r w:rsidR="003021A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ńcową. W</w:t>
      </w:r>
      <w:r w:rsidR="00CC6C0D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niosek o preferencyjne traktowanie nie może być złożony przed datą wystawienia i przed datą rozpoczęcia obowiązywania.</w:t>
      </w:r>
      <w:r w:rsidR="00F9358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Zatem o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świadczenie o pochodzeniu dla wielokrotnych wysyłek identycznych produktów może być stosowane jako podstawa preferencyjnego traktowania taryfowego wyłącznie w odniesieniu do tych zgłoszeń przywozowych, które zostały przyjęte w dniu rozpoczęcia 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obowiązywania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lub między datą 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początkową,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a datą k</w:t>
      </w:r>
      <w:r w:rsidR="007E47A5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ońcową wskazaną w oświadczeniu.</w:t>
      </w:r>
    </w:p>
    <w:p w14:paraId="698144E1" w14:textId="1A564FF7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Procedura ubiegania się o preferencyjne traktowanie taryfowe jest nieco inna w zależności od tego, czy wniosek opiera się na oświadczeniu o pochodzeniu sporządzonym dla pojedynczej przesyłki, czy dla wielu wysyłek identycznych produktów.</w:t>
      </w:r>
    </w:p>
    <w:p w14:paraId="1F3C4F18" w14:textId="06D5105E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Oświadczenie o poc</w:t>
      </w:r>
      <w:r w:rsidR="003021A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hodzeniu dla wielu wysyłek, kt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óre jest stosowane od daty 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początkowej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wskazuje zarówno datę rozpoczęcia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obowiązywania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jak i datę końcową jego wykorzystania.</w:t>
      </w:r>
      <w:r w:rsidR="003021A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Wszelkie kolejne wnioski o preferencyjne traktowanie taryfowe dl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a identycznych produktów złożone pomiędzy datą 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początkową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 datą końcową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stosowania oświadczenia opierają się na tym po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jedynczym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oświadczeniu.</w:t>
      </w:r>
    </w:p>
    <w:p w14:paraId="5DDFFA31" w14:textId="5DB54E56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tym celu jako 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odniesienie do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początkowego oświadczenia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 pochodzeniu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ramach 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pola 44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(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Dodatkowe informacje/złączone dokumenty, świadectwa i pozwolenia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)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należy wskazać kod „U118” , który ma zastosowanie zarówno do pierwszego użycia oświadczenia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jak i 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wszelkich </w:t>
      </w:r>
      <w:r w:rsidR="00F502D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późniejszych zastosowań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okresie 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jego ważności.</w:t>
      </w:r>
      <w:r w:rsidR="002A58B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Ponadto</w:t>
      </w:r>
      <w:r w:rsidR="00BB1AD3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="00A9644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importer ma obowiązek przechowywania w swojej ewidencji dokumentów handlowych dotyczących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identycznych produktów dla kolejnych przesyłek.</w:t>
      </w:r>
    </w:p>
    <w:p w14:paraId="748E013D" w14:textId="36A78F97" w:rsidR="00FA30FB" w:rsidRPr="007A2974" w:rsidRDefault="00A9644C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świadczenie o pochodzeniu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dla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wielu wysyłek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identycznych produktów musi zostać wycofane przez eksportera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jeżeli warunki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 </w:t>
      </w:r>
      <w:r w:rsidR="00AC131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jego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stosowania nie są już spełniane.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2A58B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lastRenderedPageBreak/>
        <w:t>J</w:t>
      </w:r>
      <w:r w:rsidR="00AC131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eżeli towary znowu </w:t>
      </w:r>
      <w:r w:rsidR="002A58B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mogą być uważane za</w:t>
      </w:r>
      <w:r w:rsidR="00AC131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2A58B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pochodzące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należy </w:t>
      </w:r>
      <w:r w:rsidR="00AC131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sporządzić nowe oświadczenie o pochodzeniu.</w:t>
      </w:r>
    </w:p>
    <w:p w14:paraId="06D28064" w14:textId="22A71AC4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Biorąc pod uwagę, że wniosek o preferencyjne traktowanie musi opierać się na ważnym oświadczeniu o pochodzeniu, nie jest możliwe sporządzenie oświadczenia z mocą wsteczną</w:t>
      </w:r>
      <w:r w:rsidR="002A58B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AC131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 podanie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daty rozpoczęcia </w:t>
      </w:r>
      <w:r w:rsidR="00AC131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stosowania przed datą sporządzenia. </w:t>
      </w:r>
    </w:p>
    <w:p w14:paraId="5494404A" w14:textId="091C77ED" w:rsidR="00FA30FB" w:rsidRPr="007A2974" w:rsidRDefault="00A4329F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Przykłady:</w:t>
      </w:r>
    </w:p>
    <w:p w14:paraId="5673270E" w14:textId="2DE36C27" w:rsidR="00FA30FB" w:rsidRPr="007A2974" w:rsidRDefault="00FA30FB" w:rsidP="00FA30FB">
      <w:pPr>
        <w:jc w:val="both"/>
        <w:rPr>
          <w:rFonts w:ascii="Tahoma" w:eastAsia="Times New Roman" w:hAnsi="Tahoma" w:cs="Tahoma"/>
          <w:b/>
          <w:bCs/>
          <w:i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/>
          <w:bCs/>
          <w:iCs/>
          <w:sz w:val="24"/>
          <w:szCs w:val="24"/>
          <w:lang w:val="pl-PL"/>
        </w:rPr>
        <w:t>Niedozwolone:</w:t>
      </w:r>
    </w:p>
    <w:p w14:paraId="1AAE2B91" w14:textId="02398C9C" w:rsidR="00FA30FB" w:rsidRPr="007A2974" w:rsidRDefault="00FA30FB" w:rsidP="00FA30FB">
      <w:pPr>
        <w:jc w:val="both"/>
        <w:rPr>
          <w:rFonts w:ascii="Tahoma" w:eastAsia="Times New Roman" w:hAnsi="Tahoma" w:cs="Tahoma"/>
          <w:bCs/>
          <w:i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Produkty są wywożone w dniu 1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4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2021</w:t>
      </w:r>
      <w:r w:rsidR="001722F0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 O preferencyjne traktowanie 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importer 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wnioskuje przy przywozie w dniu 1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5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2021</w:t>
      </w:r>
      <w:r w:rsidR="001722F0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 Oświadczenie o pochodzeniu </w:t>
      </w:r>
      <w:r w:rsidR="00AC131F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dla 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wielu wysyłek sporządza eksporter w dniu 1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6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2021 r., ale nadaje mu okres 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ważności od 1.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4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2021 do 30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3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2022.</w:t>
      </w:r>
      <w:r w:rsidR="003629D1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 W 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momencie </w:t>
      </w:r>
      <w:r w:rsidR="003629D1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wnioskowania o preferencje 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(1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5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2021) nie byłoby ważnego oświadczenia o pochodzeniu.</w:t>
      </w:r>
    </w:p>
    <w:p w14:paraId="26CA073C" w14:textId="77777777" w:rsidR="00FA30FB" w:rsidRPr="007A2974" w:rsidRDefault="00FA30FB" w:rsidP="00FA30FB">
      <w:pPr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/>
          <w:bCs/>
          <w:iCs/>
          <w:sz w:val="24"/>
          <w:szCs w:val="24"/>
          <w:lang w:val="pl-PL"/>
        </w:rPr>
        <w:t>Dozwolone</w:t>
      </w:r>
      <w:r w:rsidRPr="007A2974">
        <w:rPr>
          <w:rFonts w:ascii="Tahoma" w:eastAsia="Times New Roman" w:hAnsi="Tahoma" w:cs="Tahoma"/>
          <w:b/>
          <w:bCs/>
          <w:i/>
          <w:iCs/>
          <w:sz w:val="24"/>
          <w:szCs w:val="24"/>
          <w:lang w:val="pl-PL"/>
        </w:rPr>
        <w:t>:</w:t>
      </w:r>
    </w:p>
    <w:p w14:paraId="2F844D0F" w14:textId="63299C8F" w:rsidR="00FA30FB" w:rsidRPr="007A2974" w:rsidRDefault="00FA30FB" w:rsidP="00FA30FB">
      <w:pPr>
        <w:jc w:val="both"/>
        <w:rPr>
          <w:rFonts w:ascii="Tahoma" w:eastAsia="Times New Roman" w:hAnsi="Tahoma" w:cs="Tahoma"/>
          <w:bCs/>
          <w:i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Produkty są 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wywożone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 w dniu 1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1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2021.</w:t>
      </w:r>
      <w:r w:rsidR="003629D1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Przy przywozie w dniu 10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1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2021 </w:t>
      </w:r>
      <w:r w:rsidR="002A58B6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importer 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wnioskuje się o preferencyjne traktowanie.</w:t>
      </w:r>
      <w:r w:rsidR="003629D1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Oświadczenie o pochodzeniu </w:t>
      </w:r>
      <w:r w:rsidR="003629D1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dla 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wielu wysyłek zostało sporządzone przez eksp</w:t>
      </w:r>
      <w:r w:rsidR="00C265F8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ortera w dniu 5.</w:t>
      </w:r>
      <w:r w:rsidR="003629D1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1</w:t>
      </w:r>
      <w:r w:rsidR="00C265F8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="003629D1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2021 r. (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przed </w:t>
      </w:r>
      <w:r w:rsidR="003629D1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złożeniem wniosku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 o preferencyjne traktowanie) </w:t>
      </w:r>
      <w:r w:rsidR="007A701A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z terminem ważności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 xml:space="preserve"> od 5</w:t>
      </w:r>
      <w:r w:rsidR="00C265F8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1</w:t>
      </w:r>
      <w:r w:rsidR="00C265F8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2021 do 4</w:t>
      </w:r>
      <w:r w:rsidR="00C265F8"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.1.</w:t>
      </w:r>
      <w:r w:rsidRPr="007A2974">
        <w:rPr>
          <w:rFonts w:ascii="Tahoma" w:eastAsia="Times New Roman" w:hAnsi="Tahoma" w:cs="Tahoma"/>
          <w:bCs/>
          <w:i/>
          <w:sz w:val="24"/>
          <w:szCs w:val="24"/>
          <w:lang w:val="pl-PL"/>
        </w:rPr>
        <w:t>2022.</w:t>
      </w:r>
    </w:p>
    <w:p w14:paraId="71E21DC4" w14:textId="70245068" w:rsidR="00A4329F" w:rsidRPr="007A2974" w:rsidRDefault="00717B10" w:rsidP="00717B10">
      <w:pPr>
        <w:rPr>
          <w:rFonts w:ascii="Tahoma" w:eastAsia="Times New Roman" w:hAnsi="Tahoma" w:cs="Tahoma"/>
          <w:b/>
          <w:bCs/>
          <w:sz w:val="24"/>
          <w:szCs w:val="24"/>
          <w:lang w:val="pl-PL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4. </w:t>
      </w:r>
      <w:r w:rsidR="00A4329F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>W</w:t>
      </w:r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>IEDZA</w:t>
      </w:r>
      <w:r w:rsidR="00A4329F" w:rsidRPr="007A2974">
        <w:rPr>
          <w:rFonts w:ascii="Tahoma" w:eastAsia="Times New Roman" w:hAnsi="Tahoma" w:cs="Tahoma"/>
          <w:b/>
          <w:bCs/>
          <w:sz w:val="24"/>
          <w:szCs w:val="24"/>
          <w:lang w:val="pl-PL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val="pl-PL"/>
        </w:rPr>
        <w:t>IMPORTERA</w:t>
      </w:r>
    </w:p>
    <w:p w14:paraId="3629AA7A" w14:textId="1DF88B0E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„Wiedza importera" jest 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drugą z możliwych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podstaw do ubiegania się o preferencyjne traktowanie taryfowe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ramach TCA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 Wiedza importera pozwala mu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ubiegać się o preferencyj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ne traktowanie taryfowe na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podstawie jego 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własnej wiedzy na temat statusu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pochodzenia 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przywożonych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produktów (art. 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58 TCA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).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Wiedza ta 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ma wynikać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in</w:t>
      </w:r>
      <w:r w:rsidR="00EC534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formacjach opartych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na dokumentach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lub danych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dostarczonych 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importerowi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przez eksportera lub producenta produktu.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Importer, opierając swój wniosek 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 preferencyjne traktowanie przywożonych produktów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na własnej wiedzy, musi posiadać 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wymagane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informacje dotyczące pochodzenia produktu 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jak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 innych wym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ogów określonych w Rozdziale 2 Reguły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pochodzenia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TCA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</w:t>
      </w:r>
      <w:r w:rsidR="00CC444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już 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przed złożeniem wniosku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 preferencje.</w:t>
      </w:r>
    </w:p>
    <w:p w14:paraId="777DE31B" w14:textId="52B9EC60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Jeżeli importer nie może uzyskać od eksportera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niezbędnych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informacji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 dokumentów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dotyczących pochodzenia produktu, ponieważ eksporter uznaje takie informacje za poufne lu</w:t>
      </w:r>
      <w:r w:rsidR="006F37E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b z jakiegokolwiek innej przyczyny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im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porter nie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może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opierać</w:t>
      </w:r>
      <w:r w:rsidR="001722F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wniosku o preferenc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y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ne traktowanie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na swojej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wiedzy.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Zamiast tego, przed wnioskowan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iem o preferencje importer może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uzyskać od eksportera oświadcz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enie o pochodzeniu i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wtedy 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może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wnioskować o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preferencj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na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jego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podstawie (art.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58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ust. 2 TCA).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Eksporterzy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mają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zatem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wybór,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ponieważ mogą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sporządzić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oświadczenie o pochodzeniu i uniknąć konieczności przekazywania informacji importerowi.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Importerzy nie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mogą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opiera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ć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4718B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lastRenderedPageBreak/>
        <w:t xml:space="preserve">wniosku na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wiedzy importera, jeżeli nie są w stanie spełnić związanych z tym warunków.</w:t>
      </w:r>
    </w:p>
    <w:p w14:paraId="63A45AEB" w14:textId="77921E3E" w:rsidR="006F37E1" w:rsidRPr="007A2974" w:rsidRDefault="00DC22DD" w:rsidP="006F37E1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Informacje wykazujące, że produkt jest pochodzący, mogą opierać się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przykładowo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na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następujących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dokumen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tach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:</w:t>
      </w:r>
    </w:p>
    <w:p w14:paraId="3B3F315A" w14:textId="65B79A4E" w:rsidR="00EC5341" w:rsidRPr="007A2974" w:rsidRDefault="00FA30FB" w:rsidP="000D1F8B">
      <w:pPr>
        <w:numPr>
          <w:ilvl w:val="0"/>
          <w:numId w:val="7"/>
        </w:numPr>
        <w:spacing w:after="120"/>
        <w:ind w:left="567" w:hanging="567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</w:t>
      </w:r>
      <w:r w:rsidR="006F37E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u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="006F37E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 kryterium pochodzenia 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jest „całkow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ite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uzyskan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e”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- 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mająca zastosowanie kategoria (taka j</w:t>
      </w:r>
      <w:r w:rsidR="001722F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k</w:t>
      </w:r>
      <w:r w:rsidR="00687EC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zbiory, górnictwo, rybołówstwo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itd.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) 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oraz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miejsce</w:t>
      </w:r>
      <w:r w:rsidR="00F73B16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produkcji</w:t>
      </w:r>
      <w:r w:rsidR="00EC534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;</w:t>
      </w:r>
    </w:p>
    <w:p w14:paraId="51815590" w14:textId="74E2E3F7" w:rsidR="00FA30FB" w:rsidRPr="007A2974" w:rsidRDefault="00FA30FB" w:rsidP="000D1F8B">
      <w:pPr>
        <w:numPr>
          <w:ilvl w:val="0"/>
          <w:numId w:val="7"/>
        </w:numPr>
        <w:spacing w:after="120"/>
        <w:ind w:left="567" w:hanging="567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08433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="00EC534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gdy kryterium pochodzenia opiera się na 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zmianie klasyfikacji taryfowej - wykaz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wszystkich materiałów niepochodzących, </w:t>
      </w:r>
      <w:r w:rsidR="00B561BA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łącznie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 podaniem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ich klasyfikacji taryfowej (w formacie 2, 4 lub 6-cyfrowym, w zależności od kryterium pochodzenia);</w:t>
      </w:r>
    </w:p>
    <w:p w14:paraId="69BC4C01" w14:textId="6C21CA91" w:rsidR="00FA30FB" w:rsidRPr="007A2974" w:rsidRDefault="00FA30FB" w:rsidP="000D1F8B">
      <w:pPr>
        <w:numPr>
          <w:ilvl w:val="0"/>
          <w:numId w:val="7"/>
        </w:numPr>
        <w:spacing w:after="120"/>
        <w:ind w:left="567" w:hanging="567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 kryterium pochodzenia opiera się na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metodzie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wartości </w:t>
      </w:r>
      <w:r w:rsidR="00EC534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–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wartość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produkt</w:t>
      </w:r>
      <w:r w:rsidR="00EC534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u końcowego, jak również wartości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wszystkich materiałów niepochodzących </w:t>
      </w:r>
      <w:r w:rsidR="00687EC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wykorzystanych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do</w:t>
      </w:r>
      <w:r w:rsidR="00687EC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wytworzenia</w:t>
      </w:r>
      <w:r w:rsidR="00687EC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produktu;</w:t>
      </w:r>
    </w:p>
    <w:p w14:paraId="77BCA245" w14:textId="7A8D1FC8" w:rsidR="00FA30FB" w:rsidRPr="007A2974" w:rsidRDefault="00FA30FB" w:rsidP="000D1F8B">
      <w:pPr>
        <w:numPr>
          <w:ilvl w:val="0"/>
          <w:numId w:val="7"/>
        </w:numPr>
        <w:spacing w:after="120"/>
        <w:ind w:left="567" w:hanging="567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 kryterium pochodzenia opiera się na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masie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78096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–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masa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produk</w:t>
      </w:r>
      <w:r w:rsidR="00687EC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tu końcowego, jak również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masy</w:t>
      </w:r>
      <w:r w:rsidR="0078096C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odpowiednich materiałów niepochodzących użytych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do wytworzenia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produk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tu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końcow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ego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;</w:t>
      </w:r>
    </w:p>
    <w:p w14:paraId="1AAA1E17" w14:textId="7A42D474" w:rsidR="00FA30FB" w:rsidRPr="007A2974" w:rsidRDefault="00FA30FB" w:rsidP="00E46747">
      <w:pPr>
        <w:numPr>
          <w:ilvl w:val="0"/>
          <w:numId w:val="7"/>
        </w:numPr>
        <w:ind w:left="567" w:hanging="567"/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gdy kryterium pochodzenia opiera się na ko</w:t>
      </w:r>
      <w:r w:rsidR="00687EC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nkretnym procesie produkcyjnym,</w:t>
      </w:r>
      <w:r w:rsidR="00E842B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opis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przeprowadzonych operacji.</w:t>
      </w:r>
    </w:p>
    <w:p w14:paraId="40E928E9" w14:textId="76F151E5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Ponieważ importer składa wniosek na podstawie własnej wiedzy, nie stosuje się oświadczenia o pochodzeniu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 ciężar udowodnienia preferencyjnego pochodzenia produktu spoczywa wyłącznie na importerze.</w:t>
      </w:r>
    </w:p>
    <w:p w14:paraId="04AE3CC6" w14:textId="3B5D8E22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 ubiegania się o preferencje w ramach kontyngentu pochodz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enia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(z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ałącznik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4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 TCA -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Kontyngenty pochodzenia i alternatywy dla 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reguł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pochodzenia 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dotyczących poszczególnych produktów określonych w załączniku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3)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importer może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także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oprzeć sw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ój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0D1F8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wniosek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na własnej wiedzy.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takim przypadku importer musi wiedzieć, że 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produkt nie spełnia reguły określonej w załączniku </w:t>
      </w:r>
      <w:r w:rsidR="003A7563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3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a jedynie alternatywną regułę określoną w załączniku </w:t>
      </w:r>
      <w:r w:rsidR="003A7563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4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</w:p>
    <w:p w14:paraId="56F90359" w14:textId="0AC809D0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Importer przechowuje, przez okres co najmni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ej trzech lat, wszystkie dokumenty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wykazujące, że produkty, dla których wnioskowano o preferencyjne traktowanie taryfowe, 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są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pochodzą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ce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Termin </w:t>
      </w:r>
      <w:r w:rsidR="00EC52A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ten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oblicza się od dnia złożenia zgłoszenia przywozowego.</w:t>
      </w:r>
    </w:p>
    <w:p w14:paraId="61ECA557" w14:textId="43278342" w:rsidR="001A78B1" w:rsidRPr="007A2974" w:rsidRDefault="0045432F" w:rsidP="001A78B1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Importer dokonuje wyboru między jedną lub drugą podstawą swojego wniosku. Jeżeli występuje z wnioskiem opartym na wiedzy importera, żeby zmienić podstawę wniosku musiałby zmienić zgłoszenie celne, co może być dokonane tylko w przypadkach przewidzianych w art. 173 UKC ( sprostowanie zgłoszenia celnego). Przykładowo, jeżeli importer przez pomyłkę użył błędnego kodu w zgłoszeniu przywozowym (tj. kodu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lastRenderedPageBreak/>
        <w:t>„U117” odnoszącego się do wiedzy importera zamiast kodu „U116” odnoszącego się do oświadczenia o pochodzeniu), chociaż posiadał oświadczenie o pochodzeniu, sporządzone przez eksportera przed złożeniem wniosku. W związku z tym i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mporter, który wnioskował o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preferencje </w:t>
      </w:r>
      <w:r w:rsidR="00EC52A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opar</w:t>
      </w:r>
      <w:r w:rsidR="00EC52A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ciu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EC52A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</w:t>
      </w:r>
      <w:r w:rsidR="004424D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swoj</w:t>
      </w:r>
      <w:r w:rsidR="00EC52A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ą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wiedzy nie może: </w:t>
      </w:r>
    </w:p>
    <w:p w14:paraId="36CCD980" w14:textId="5221C241" w:rsidR="00FA30FB" w:rsidRPr="007A2974" w:rsidRDefault="00EC52AE" w:rsidP="004D7DDD">
      <w:pPr>
        <w:pStyle w:val="Akapitzlist"/>
        <w:numPr>
          <w:ilvl w:val="0"/>
          <w:numId w:val="24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po dopuszczeniu towarów do swobodnego obrotu 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zmienić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rodzaju swojego 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wniosku i oprzeć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go na oświadczeniu o pochodzeniu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;</w:t>
      </w:r>
    </w:p>
    <w:p w14:paraId="6BC0C775" w14:textId="65194ABF" w:rsidR="00FA30FB" w:rsidRPr="007A2974" w:rsidRDefault="00FA30FB" w:rsidP="004D7DDD">
      <w:pPr>
        <w:pStyle w:val="Akapitzlist"/>
        <w:numPr>
          <w:ilvl w:val="0"/>
          <w:numId w:val="24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trakcie lub po zakończeniu p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rocedury weryfikacji </w:t>
      </w:r>
      <w:r w:rsidR="00EC52A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zgłoszenia 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posługiwać się</w:t>
      </w:r>
      <w:r w:rsidR="00785840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oświadcze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niem o pochodzeniu sporządzonym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przez eksportera w celu udowodnienia pochodzenia produktu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;</w:t>
      </w:r>
    </w:p>
    <w:p w14:paraId="593E2BBA" w14:textId="643D6A5E" w:rsidR="001A78B1" w:rsidRPr="007A2974" w:rsidRDefault="004424DB" w:rsidP="004D7DDD">
      <w:pPr>
        <w:pStyle w:val="Akapitzlist"/>
        <w:numPr>
          <w:ilvl w:val="0"/>
          <w:numId w:val="24"/>
        </w:num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wnioskować 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 p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referencje retrospektywnie opier</w:t>
      </w:r>
      <w:r w:rsidR="001A78B1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ając się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na oświadczeniu o pochodzeniu</w:t>
      </w:r>
      <w:r w:rsidR="00EC52AE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.</w:t>
      </w:r>
    </w:p>
    <w:p w14:paraId="5D8CCAD5" w14:textId="10C2602E" w:rsidR="00FA30FB" w:rsidRPr="007A2974" w:rsidRDefault="00FA30FB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Jeżeli importer wnioskuje o p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referencje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na podstawie swojej wiedzy, powinien mieć pewność, że posiada in</w:t>
      </w:r>
      <w:r w:rsidR="004424D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formacje wykazujące, że produkt jest pochodzący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 spełnia wymogi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przewidziane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Rozdziale 2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TCA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.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Proces weryfikacji będzie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bowiem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prowadzony zgodnie z postanowieniami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TCA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które są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w przypadku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wiedzy importera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specyficzne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, ponieważ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nie przewidują współpracy administracyj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nej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- 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to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do</w:t>
      </w:r>
      <w:r w:rsidR="00D45CD4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obowiązków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importera należy posiadanie wszystkich informacji niezbędnych do udowodnienia pochodzenia.</w:t>
      </w:r>
    </w:p>
    <w:p w14:paraId="7D4E2FC2" w14:textId="138263D7" w:rsidR="00FA30FB" w:rsidRPr="007A2974" w:rsidRDefault="00D45CD4" w:rsidP="00FA30FB">
      <w:pPr>
        <w:jc w:val="both"/>
        <w:rPr>
          <w:rFonts w:ascii="Tahoma" w:eastAsia="Times New Roman" w:hAnsi="Tahoma" w:cs="Tahoma"/>
          <w:bCs/>
          <w:sz w:val="24"/>
          <w:szCs w:val="24"/>
          <w:lang w:val="pl-PL"/>
        </w:rPr>
      </w:pP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Jeżeli importer nie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będzie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posiada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ł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trakcie weryfikacji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informacji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niezbędnych do potwierdzenia pochodzenia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,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będzie 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musi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ał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uiścić nale</w:t>
      </w:r>
      <w:r w:rsidR="00FC0183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ż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ności celne i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nie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będzie mógł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później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starać się o zwrot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cła na podstawie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wniosku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</w:t>
      </w:r>
      <w:r w:rsidR="0045432F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złożonego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w trybie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retrospektywny</w:t>
      </w:r>
      <w:r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m, ponieważ taka możliwość została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ograniczona na mocy art. </w:t>
      </w:r>
      <w:r w:rsidR="00803312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55</w:t>
      </w:r>
      <w:r w:rsidR="00E842B7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 xml:space="preserve"> ust. </w:t>
      </w:r>
      <w:r w:rsidR="00FA30FB" w:rsidRPr="007A2974">
        <w:rPr>
          <w:rFonts w:ascii="Tahoma" w:eastAsia="Times New Roman" w:hAnsi="Tahoma" w:cs="Tahoma"/>
          <w:bCs/>
          <w:sz w:val="24"/>
          <w:szCs w:val="24"/>
          <w:lang w:val="pl-PL"/>
        </w:rPr>
        <w:t>2 do przypadków, w których nie wnioskowano o preferencje.</w:t>
      </w:r>
    </w:p>
    <w:sectPr w:rsidR="00FA30FB" w:rsidRPr="007A2974" w:rsidSect="00AE0E3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A3423" w14:textId="77777777" w:rsidR="001C0BB6" w:rsidRDefault="001C0BB6" w:rsidP="001A6C6A">
      <w:pPr>
        <w:spacing w:after="0" w:line="240" w:lineRule="auto"/>
      </w:pPr>
      <w:r>
        <w:separator/>
      </w:r>
    </w:p>
  </w:endnote>
  <w:endnote w:type="continuationSeparator" w:id="0">
    <w:p w14:paraId="188920D0" w14:textId="77777777" w:rsidR="001C0BB6" w:rsidRDefault="001C0BB6" w:rsidP="001A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AC0F" w14:textId="65C34DEA" w:rsidR="007A6BE7" w:rsidRDefault="007A6BE7">
    <w:pPr>
      <w:rPr>
        <w:sz w:val="2"/>
        <w:szCs w:val="2"/>
      </w:rPr>
    </w:pPr>
    <w:r>
      <w:rPr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AD1D699" wp14:editId="69A47903">
              <wp:simplePos x="0" y="0"/>
              <wp:positionH relativeFrom="page">
                <wp:posOffset>4072890</wp:posOffset>
              </wp:positionH>
              <wp:positionV relativeFrom="page">
                <wp:posOffset>9790430</wp:posOffset>
              </wp:positionV>
              <wp:extent cx="168910" cy="178435"/>
              <wp:effectExtent l="0" t="0" r="0" b="3810"/>
              <wp:wrapNone/>
              <wp:docPr id="61" name="Pole tekstow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2B2BC" w14:textId="77777777" w:rsidR="007A6BE7" w:rsidRDefault="007A6BE7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B5EF9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1D699" id="_x0000_t202" coordsize="21600,21600" o:spt="202" path="m,l,21600r21600,l21600,xe">
              <v:stroke joinstyle="miter"/>
              <v:path gradientshapeok="t" o:connecttype="rect"/>
            </v:shapetype>
            <v:shape id="Pole tekstowe 61" o:spid="_x0000_s1029" type="#_x0000_t202" style="position:absolute;margin-left:320.7pt;margin-top:770.9pt;width:13.3pt;height:14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" filled="f" stroked="f">
              <v:textbox style="mso-fit-shape-to-text:t" inset="0,0,0,0">
                <w:txbxContent>
                  <w:p w14:paraId="6282B2BC" w14:textId="77777777" w:rsidR="007A6BE7" w:rsidRDefault="007A6BE7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B5EF9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366C7" w14:textId="14D92235" w:rsidR="007A6BE7" w:rsidRDefault="007A6BE7">
    <w:pPr>
      <w:rPr>
        <w:sz w:val="2"/>
        <w:szCs w:val="2"/>
      </w:rPr>
    </w:pPr>
    <w:r>
      <w:rPr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1F2284D3" wp14:editId="1C12B5E7">
              <wp:simplePos x="0" y="0"/>
              <wp:positionH relativeFrom="page">
                <wp:posOffset>4072890</wp:posOffset>
              </wp:positionH>
              <wp:positionV relativeFrom="page">
                <wp:posOffset>9790430</wp:posOffset>
              </wp:positionV>
              <wp:extent cx="168910" cy="178435"/>
              <wp:effectExtent l="0" t="0" r="0" b="3810"/>
              <wp:wrapNone/>
              <wp:docPr id="60" name="Pole tekstow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40BE2" w14:textId="77777777" w:rsidR="007A6BE7" w:rsidRDefault="007A6BE7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E46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284D3" id="_x0000_t202" coordsize="21600,21600" o:spt="202" path="m,l,21600r21600,l21600,xe">
              <v:stroke joinstyle="miter"/>
              <v:path gradientshapeok="t" o:connecttype="rect"/>
            </v:shapetype>
            <v:shape id="Pole tekstowe 60" o:spid="_x0000_s1028" type="#_x0000_t202" style="position:absolute;margin-left:320.7pt;margin-top:770.9pt;width:13.3pt;height:14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" filled="f" stroked="f">
              <v:textbox style="mso-fit-shape-to-text:t" inset="0,0,0,0">
                <w:txbxContent>
                  <w:p w14:paraId="38740BE2" w14:textId="77777777" w:rsidR="007A6BE7" w:rsidRDefault="007A6BE7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E46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C71B7" w14:textId="77777777" w:rsidR="001C0BB6" w:rsidRDefault="001C0BB6" w:rsidP="001A6C6A">
      <w:pPr>
        <w:spacing w:after="0" w:line="240" w:lineRule="auto"/>
      </w:pPr>
      <w:r>
        <w:separator/>
      </w:r>
    </w:p>
  </w:footnote>
  <w:footnote w:type="continuationSeparator" w:id="0">
    <w:p w14:paraId="1F5FDAF7" w14:textId="77777777" w:rsidR="001C0BB6" w:rsidRDefault="001C0BB6" w:rsidP="001A6C6A">
      <w:pPr>
        <w:spacing w:after="0" w:line="240" w:lineRule="auto"/>
      </w:pPr>
      <w:r>
        <w:continuationSeparator/>
      </w:r>
    </w:p>
  </w:footnote>
  <w:footnote w:id="1">
    <w:p w14:paraId="15CD6C20" w14:textId="23B858E6" w:rsidR="007A6BE7" w:rsidRPr="00854E8E" w:rsidRDefault="007A6BE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854E8E">
        <w:rPr>
          <w:lang w:val="pl-PL"/>
        </w:rPr>
        <w:t xml:space="preserve"> </w:t>
      </w:r>
      <w:r>
        <w:rPr>
          <w:lang w:val="pl-PL"/>
        </w:rPr>
        <w:t>Rozporządzenie wykonawcze Komisji (UE) 2015/2447 z 24.11.2015 r. ustanawiające szczegółowe zasady wykonania niektórych przepisów rozporządzenia Parlamentu Europejskiego i Rady (UE) nr 952/2013 ustanawiającego unijny kodeks celny (Dz. Urz. L 343 z 29.12.2015 z późn.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2"/>
      </w:rPr>
    </w:lvl>
  </w:abstractNum>
  <w:abstractNum w:abstractNumId="1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65C46B94"/>
    <w:name w:val="WW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-1080"/>
        </w:tabs>
        <w:ind w:left="36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83E7084"/>
    <w:multiLevelType w:val="hybridMultilevel"/>
    <w:tmpl w:val="8702B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21158"/>
    <w:multiLevelType w:val="multilevel"/>
    <w:tmpl w:val="3AF08EB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D21882"/>
    <w:multiLevelType w:val="multilevel"/>
    <w:tmpl w:val="DC2883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15C15"/>
    <w:multiLevelType w:val="hybridMultilevel"/>
    <w:tmpl w:val="35A8F0E8"/>
    <w:lvl w:ilvl="0" w:tplc="0E563E1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B568F"/>
    <w:multiLevelType w:val="hybridMultilevel"/>
    <w:tmpl w:val="CA0494BC"/>
    <w:lvl w:ilvl="0" w:tplc="0E563E1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9045A2"/>
    <w:multiLevelType w:val="multilevel"/>
    <w:tmpl w:val="20C0BD4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FE4B7F"/>
    <w:multiLevelType w:val="hybridMultilevel"/>
    <w:tmpl w:val="293AF9CA"/>
    <w:lvl w:ilvl="0" w:tplc="0E563E1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563E1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1152C9"/>
    <w:multiLevelType w:val="multilevel"/>
    <w:tmpl w:val="A820676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227E15"/>
    <w:multiLevelType w:val="multilevel"/>
    <w:tmpl w:val="280840E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DF2630"/>
    <w:multiLevelType w:val="hybridMultilevel"/>
    <w:tmpl w:val="748A3C44"/>
    <w:lvl w:ilvl="0" w:tplc="0E563E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D29A3"/>
    <w:multiLevelType w:val="hybridMultilevel"/>
    <w:tmpl w:val="00CE2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A583F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367ADC"/>
    <w:multiLevelType w:val="hybridMultilevel"/>
    <w:tmpl w:val="2FF8AA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D24D75"/>
    <w:multiLevelType w:val="hybridMultilevel"/>
    <w:tmpl w:val="AE6AB258"/>
    <w:lvl w:ilvl="0" w:tplc="0E563E1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57CA6"/>
    <w:multiLevelType w:val="multilevel"/>
    <w:tmpl w:val="9A263B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4314FD"/>
    <w:multiLevelType w:val="hybridMultilevel"/>
    <w:tmpl w:val="686C8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8671D"/>
    <w:multiLevelType w:val="multilevel"/>
    <w:tmpl w:val="3CFE6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932CE4"/>
    <w:multiLevelType w:val="multilevel"/>
    <w:tmpl w:val="D1229B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2C5DCD"/>
    <w:multiLevelType w:val="hybridMultilevel"/>
    <w:tmpl w:val="F098AB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CF2E32"/>
    <w:multiLevelType w:val="multilevel"/>
    <w:tmpl w:val="059C7C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2869B5"/>
    <w:multiLevelType w:val="hybridMultilevel"/>
    <w:tmpl w:val="19400B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8411B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EDB8476E">
      <w:start w:val="3"/>
      <w:numFmt w:val="bullet"/>
      <w:lvlText w:val="—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12B281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904BAE"/>
    <w:multiLevelType w:val="hybridMultilevel"/>
    <w:tmpl w:val="D34E03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C05672"/>
    <w:multiLevelType w:val="hybridMultilevel"/>
    <w:tmpl w:val="2D8003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CD3388"/>
    <w:multiLevelType w:val="hybridMultilevel"/>
    <w:tmpl w:val="3C8640FA"/>
    <w:lvl w:ilvl="0" w:tplc="0E563E1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563E1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128E3"/>
    <w:multiLevelType w:val="multilevel"/>
    <w:tmpl w:val="992A4A42"/>
    <w:lvl w:ilvl="0">
      <w:start w:val="1"/>
      <w:numFmt w:val="lowerRoman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953475"/>
    <w:multiLevelType w:val="hybridMultilevel"/>
    <w:tmpl w:val="7046B362"/>
    <w:lvl w:ilvl="0" w:tplc="0E563E1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862E74"/>
    <w:multiLevelType w:val="hybridMultilevel"/>
    <w:tmpl w:val="AA109A50"/>
    <w:lvl w:ilvl="0" w:tplc="0E563E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7"/>
  </w:num>
  <w:num w:numId="4">
    <w:abstractNumId w:val="12"/>
  </w:num>
  <w:num w:numId="5">
    <w:abstractNumId w:val="19"/>
  </w:num>
  <w:num w:numId="6">
    <w:abstractNumId w:val="22"/>
  </w:num>
  <w:num w:numId="7">
    <w:abstractNumId w:val="27"/>
  </w:num>
  <w:num w:numId="8">
    <w:abstractNumId w:val="20"/>
  </w:num>
  <w:num w:numId="9">
    <w:abstractNumId w:val="11"/>
  </w:num>
  <w:num w:numId="10">
    <w:abstractNumId w:val="21"/>
  </w:num>
  <w:num w:numId="11">
    <w:abstractNumId w:val="14"/>
  </w:num>
  <w:num w:numId="12">
    <w:abstractNumId w:val="15"/>
  </w:num>
  <w:num w:numId="13">
    <w:abstractNumId w:val="28"/>
  </w:num>
  <w:num w:numId="14">
    <w:abstractNumId w:val="10"/>
  </w:num>
  <w:num w:numId="15">
    <w:abstractNumId w:val="4"/>
  </w:num>
  <w:num w:numId="16">
    <w:abstractNumId w:val="13"/>
  </w:num>
  <w:num w:numId="17">
    <w:abstractNumId w:val="16"/>
  </w:num>
  <w:num w:numId="18">
    <w:abstractNumId w:val="5"/>
  </w:num>
  <w:num w:numId="19">
    <w:abstractNumId w:val="6"/>
  </w:num>
  <w:num w:numId="20">
    <w:abstractNumId w:val="24"/>
  </w:num>
  <w:num w:numId="21">
    <w:abstractNumId w:val="29"/>
  </w:num>
  <w:num w:numId="22">
    <w:abstractNumId w:val="26"/>
  </w:num>
  <w:num w:numId="23">
    <w:abstractNumId w:val="9"/>
  </w:num>
  <w:num w:numId="24">
    <w:abstractNumId w:val="25"/>
  </w:num>
  <w:num w:numId="25">
    <w:abstractNumId w:val="8"/>
  </w:num>
  <w:num w:numId="2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751CC"/>
    <w:rsid w:val="00000B41"/>
    <w:rsid w:val="00004C6B"/>
    <w:rsid w:val="0000685F"/>
    <w:rsid w:val="00014882"/>
    <w:rsid w:val="00017345"/>
    <w:rsid w:val="0002076B"/>
    <w:rsid w:val="0002167F"/>
    <w:rsid w:val="00027A7B"/>
    <w:rsid w:val="000319AA"/>
    <w:rsid w:val="00031B55"/>
    <w:rsid w:val="00034CAE"/>
    <w:rsid w:val="0004451A"/>
    <w:rsid w:val="00045480"/>
    <w:rsid w:val="00047B09"/>
    <w:rsid w:val="00052D7F"/>
    <w:rsid w:val="00055504"/>
    <w:rsid w:val="000605D5"/>
    <w:rsid w:val="000617E1"/>
    <w:rsid w:val="000643DE"/>
    <w:rsid w:val="00071AAA"/>
    <w:rsid w:val="00074824"/>
    <w:rsid w:val="000773BB"/>
    <w:rsid w:val="0007792D"/>
    <w:rsid w:val="00077A79"/>
    <w:rsid w:val="00077B66"/>
    <w:rsid w:val="00081FF9"/>
    <w:rsid w:val="00084334"/>
    <w:rsid w:val="00091769"/>
    <w:rsid w:val="00094DF9"/>
    <w:rsid w:val="000A0AA7"/>
    <w:rsid w:val="000A0D7C"/>
    <w:rsid w:val="000A0F50"/>
    <w:rsid w:val="000A2D15"/>
    <w:rsid w:val="000A4C9A"/>
    <w:rsid w:val="000A6991"/>
    <w:rsid w:val="000A6F04"/>
    <w:rsid w:val="000B063D"/>
    <w:rsid w:val="000B201D"/>
    <w:rsid w:val="000B5181"/>
    <w:rsid w:val="000C4D0F"/>
    <w:rsid w:val="000D10F7"/>
    <w:rsid w:val="000D1E73"/>
    <w:rsid w:val="000D1F8B"/>
    <w:rsid w:val="000D2130"/>
    <w:rsid w:val="000D6785"/>
    <w:rsid w:val="000D6814"/>
    <w:rsid w:val="000E019B"/>
    <w:rsid w:val="000E08FC"/>
    <w:rsid w:val="000E0AAD"/>
    <w:rsid w:val="000E20B6"/>
    <w:rsid w:val="000E28CD"/>
    <w:rsid w:val="000F1AE4"/>
    <w:rsid w:val="000F2632"/>
    <w:rsid w:val="000F452E"/>
    <w:rsid w:val="000F5F90"/>
    <w:rsid w:val="000F69E3"/>
    <w:rsid w:val="00102468"/>
    <w:rsid w:val="001149FC"/>
    <w:rsid w:val="001150BF"/>
    <w:rsid w:val="00116A56"/>
    <w:rsid w:val="00121462"/>
    <w:rsid w:val="00125232"/>
    <w:rsid w:val="00125DBF"/>
    <w:rsid w:val="0012631A"/>
    <w:rsid w:val="0012784E"/>
    <w:rsid w:val="00127918"/>
    <w:rsid w:val="00130F24"/>
    <w:rsid w:val="00132429"/>
    <w:rsid w:val="00137B25"/>
    <w:rsid w:val="00140470"/>
    <w:rsid w:val="001419E1"/>
    <w:rsid w:val="00141A05"/>
    <w:rsid w:val="00146810"/>
    <w:rsid w:val="00150A52"/>
    <w:rsid w:val="00151901"/>
    <w:rsid w:val="00167F8E"/>
    <w:rsid w:val="00171231"/>
    <w:rsid w:val="001722F0"/>
    <w:rsid w:val="00173B0D"/>
    <w:rsid w:val="001817CC"/>
    <w:rsid w:val="00186343"/>
    <w:rsid w:val="001866A3"/>
    <w:rsid w:val="0018736A"/>
    <w:rsid w:val="001877A3"/>
    <w:rsid w:val="00192C01"/>
    <w:rsid w:val="00193D44"/>
    <w:rsid w:val="00193DDE"/>
    <w:rsid w:val="00194CBE"/>
    <w:rsid w:val="001951A4"/>
    <w:rsid w:val="00197B3A"/>
    <w:rsid w:val="00197D47"/>
    <w:rsid w:val="001A15DD"/>
    <w:rsid w:val="001A603C"/>
    <w:rsid w:val="001A6C6A"/>
    <w:rsid w:val="001A7361"/>
    <w:rsid w:val="001A75B5"/>
    <w:rsid w:val="001A78B1"/>
    <w:rsid w:val="001B21CF"/>
    <w:rsid w:val="001B25F0"/>
    <w:rsid w:val="001B2AB3"/>
    <w:rsid w:val="001C0BB6"/>
    <w:rsid w:val="001D03D3"/>
    <w:rsid w:val="001D12AD"/>
    <w:rsid w:val="001D1B18"/>
    <w:rsid w:val="001D39F4"/>
    <w:rsid w:val="001D7430"/>
    <w:rsid w:val="001D749E"/>
    <w:rsid w:val="001E117E"/>
    <w:rsid w:val="001E1EE9"/>
    <w:rsid w:val="001E3735"/>
    <w:rsid w:val="001E52D7"/>
    <w:rsid w:val="001F1023"/>
    <w:rsid w:val="001F47EE"/>
    <w:rsid w:val="001F5134"/>
    <w:rsid w:val="00204162"/>
    <w:rsid w:val="00206A98"/>
    <w:rsid w:val="00207FCF"/>
    <w:rsid w:val="0021351E"/>
    <w:rsid w:val="0022094B"/>
    <w:rsid w:val="00220BE8"/>
    <w:rsid w:val="00221E89"/>
    <w:rsid w:val="0022215B"/>
    <w:rsid w:val="00222622"/>
    <w:rsid w:val="0022562A"/>
    <w:rsid w:val="002261E4"/>
    <w:rsid w:val="00227BD8"/>
    <w:rsid w:val="00230329"/>
    <w:rsid w:val="00231D17"/>
    <w:rsid w:val="00232E36"/>
    <w:rsid w:val="00233859"/>
    <w:rsid w:val="00235B73"/>
    <w:rsid w:val="00236815"/>
    <w:rsid w:val="00241C84"/>
    <w:rsid w:val="0024290A"/>
    <w:rsid w:val="00243392"/>
    <w:rsid w:val="0024497C"/>
    <w:rsid w:val="002517DD"/>
    <w:rsid w:val="002545F7"/>
    <w:rsid w:val="00256281"/>
    <w:rsid w:val="002621A8"/>
    <w:rsid w:val="002638F2"/>
    <w:rsid w:val="002663E4"/>
    <w:rsid w:val="00270DB0"/>
    <w:rsid w:val="00276128"/>
    <w:rsid w:val="00283BE0"/>
    <w:rsid w:val="00284621"/>
    <w:rsid w:val="00284D70"/>
    <w:rsid w:val="0028505D"/>
    <w:rsid w:val="00286453"/>
    <w:rsid w:val="002879B2"/>
    <w:rsid w:val="00291213"/>
    <w:rsid w:val="00297223"/>
    <w:rsid w:val="002978D9"/>
    <w:rsid w:val="002A58B6"/>
    <w:rsid w:val="002A677A"/>
    <w:rsid w:val="002B0C14"/>
    <w:rsid w:val="002B3F56"/>
    <w:rsid w:val="002C29C0"/>
    <w:rsid w:val="002C6620"/>
    <w:rsid w:val="002C7BC5"/>
    <w:rsid w:val="002D1B48"/>
    <w:rsid w:val="002F631E"/>
    <w:rsid w:val="003021AB"/>
    <w:rsid w:val="003026D7"/>
    <w:rsid w:val="00303101"/>
    <w:rsid w:val="00303945"/>
    <w:rsid w:val="003041CC"/>
    <w:rsid w:val="00311163"/>
    <w:rsid w:val="0031474A"/>
    <w:rsid w:val="00314CB5"/>
    <w:rsid w:val="00317CC6"/>
    <w:rsid w:val="00317DAC"/>
    <w:rsid w:val="003204CF"/>
    <w:rsid w:val="003219B6"/>
    <w:rsid w:val="003232BF"/>
    <w:rsid w:val="00323BAA"/>
    <w:rsid w:val="00327961"/>
    <w:rsid w:val="0033192A"/>
    <w:rsid w:val="003320A9"/>
    <w:rsid w:val="00337FC8"/>
    <w:rsid w:val="00344FD6"/>
    <w:rsid w:val="003454C4"/>
    <w:rsid w:val="00347FDE"/>
    <w:rsid w:val="00352657"/>
    <w:rsid w:val="00356F68"/>
    <w:rsid w:val="003629D1"/>
    <w:rsid w:val="00363305"/>
    <w:rsid w:val="003667AC"/>
    <w:rsid w:val="00381921"/>
    <w:rsid w:val="00383E6E"/>
    <w:rsid w:val="00385FEF"/>
    <w:rsid w:val="00387177"/>
    <w:rsid w:val="00387DC1"/>
    <w:rsid w:val="00390564"/>
    <w:rsid w:val="003919FE"/>
    <w:rsid w:val="0039234F"/>
    <w:rsid w:val="003A3E1D"/>
    <w:rsid w:val="003A50E2"/>
    <w:rsid w:val="003A7563"/>
    <w:rsid w:val="003B1DC0"/>
    <w:rsid w:val="003B63BA"/>
    <w:rsid w:val="003B7A21"/>
    <w:rsid w:val="003B7D2B"/>
    <w:rsid w:val="003C0122"/>
    <w:rsid w:val="003C1C9C"/>
    <w:rsid w:val="003C2C14"/>
    <w:rsid w:val="003C4FA3"/>
    <w:rsid w:val="003C6706"/>
    <w:rsid w:val="003D0B44"/>
    <w:rsid w:val="003D3626"/>
    <w:rsid w:val="003D46B5"/>
    <w:rsid w:val="003D768F"/>
    <w:rsid w:val="003E3ABB"/>
    <w:rsid w:val="003F22B7"/>
    <w:rsid w:val="003F52F1"/>
    <w:rsid w:val="00402635"/>
    <w:rsid w:val="0040484D"/>
    <w:rsid w:val="00414BA9"/>
    <w:rsid w:val="00416DC9"/>
    <w:rsid w:val="00421D7E"/>
    <w:rsid w:val="004226B1"/>
    <w:rsid w:val="004302D8"/>
    <w:rsid w:val="004356AF"/>
    <w:rsid w:val="004361A0"/>
    <w:rsid w:val="0043655F"/>
    <w:rsid w:val="00437932"/>
    <w:rsid w:val="004424DB"/>
    <w:rsid w:val="00443E2E"/>
    <w:rsid w:val="00450CD2"/>
    <w:rsid w:val="00454295"/>
    <w:rsid w:val="0045432F"/>
    <w:rsid w:val="004718BC"/>
    <w:rsid w:val="004718EC"/>
    <w:rsid w:val="004755C6"/>
    <w:rsid w:val="004776AD"/>
    <w:rsid w:val="00483AB3"/>
    <w:rsid w:val="00490106"/>
    <w:rsid w:val="00490DB3"/>
    <w:rsid w:val="00492E22"/>
    <w:rsid w:val="004A15EC"/>
    <w:rsid w:val="004A1688"/>
    <w:rsid w:val="004A321B"/>
    <w:rsid w:val="004A57E8"/>
    <w:rsid w:val="004B58BE"/>
    <w:rsid w:val="004B623A"/>
    <w:rsid w:val="004C70C1"/>
    <w:rsid w:val="004D2D81"/>
    <w:rsid w:val="004D615E"/>
    <w:rsid w:val="004D64A3"/>
    <w:rsid w:val="004D7DDD"/>
    <w:rsid w:val="004E21E3"/>
    <w:rsid w:val="004E35BD"/>
    <w:rsid w:val="004E53E5"/>
    <w:rsid w:val="004E6EBB"/>
    <w:rsid w:val="004E7D8E"/>
    <w:rsid w:val="004F14D9"/>
    <w:rsid w:val="004F3196"/>
    <w:rsid w:val="004F5085"/>
    <w:rsid w:val="004F6226"/>
    <w:rsid w:val="004F67F5"/>
    <w:rsid w:val="00504DB3"/>
    <w:rsid w:val="005112B0"/>
    <w:rsid w:val="005112D9"/>
    <w:rsid w:val="0051611A"/>
    <w:rsid w:val="00520B10"/>
    <w:rsid w:val="0052360C"/>
    <w:rsid w:val="0052386F"/>
    <w:rsid w:val="00524535"/>
    <w:rsid w:val="00531B26"/>
    <w:rsid w:val="005323E9"/>
    <w:rsid w:val="00536D59"/>
    <w:rsid w:val="00544757"/>
    <w:rsid w:val="00551FE8"/>
    <w:rsid w:val="00555053"/>
    <w:rsid w:val="00555DCB"/>
    <w:rsid w:val="00556405"/>
    <w:rsid w:val="005612D4"/>
    <w:rsid w:val="00575A74"/>
    <w:rsid w:val="00576E75"/>
    <w:rsid w:val="0058195A"/>
    <w:rsid w:val="005839E9"/>
    <w:rsid w:val="00584867"/>
    <w:rsid w:val="0058648D"/>
    <w:rsid w:val="0059080D"/>
    <w:rsid w:val="00597676"/>
    <w:rsid w:val="005A4C9B"/>
    <w:rsid w:val="005A6A6B"/>
    <w:rsid w:val="005B2D27"/>
    <w:rsid w:val="005B7FE0"/>
    <w:rsid w:val="005C21C5"/>
    <w:rsid w:val="005C5FF2"/>
    <w:rsid w:val="005C7E6A"/>
    <w:rsid w:val="005D1DE0"/>
    <w:rsid w:val="005D2EB5"/>
    <w:rsid w:val="005D4F5C"/>
    <w:rsid w:val="005E06EB"/>
    <w:rsid w:val="005E2293"/>
    <w:rsid w:val="005E33E1"/>
    <w:rsid w:val="005E3C55"/>
    <w:rsid w:val="005E4632"/>
    <w:rsid w:val="005E56C9"/>
    <w:rsid w:val="005F022A"/>
    <w:rsid w:val="00600379"/>
    <w:rsid w:val="006013C8"/>
    <w:rsid w:val="006018E9"/>
    <w:rsid w:val="0060196F"/>
    <w:rsid w:val="00603AFD"/>
    <w:rsid w:val="00604595"/>
    <w:rsid w:val="00614554"/>
    <w:rsid w:val="00615A3E"/>
    <w:rsid w:val="00617F6E"/>
    <w:rsid w:val="00622716"/>
    <w:rsid w:val="00624A8D"/>
    <w:rsid w:val="00627C02"/>
    <w:rsid w:val="00627E67"/>
    <w:rsid w:val="00631F17"/>
    <w:rsid w:val="006320F1"/>
    <w:rsid w:val="00632351"/>
    <w:rsid w:val="00635177"/>
    <w:rsid w:val="00636A48"/>
    <w:rsid w:val="00637642"/>
    <w:rsid w:val="0064004B"/>
    <w:rsid w:val="006404A9"/>
    <w:rsid w:val="0064358A"/>
    <w:rsid w:val="0065086A"/>
    <w:rsid w:val="00651CF5"/>
    <w:rsid w:val="00652122"/>
    <w:rsid w:val="00660B64"/>
    <w:rsid w:val="0066440A"/>
    <w:rsid w:val="0066522C"/>
    <w:rsid w:val="0066662D"/>
    <w:rsid w:val="00675830"/>
    <w:rsid w:val="00675C49"/>
    <w:rsid w:val="00677410"/>
    <w:rsid w:val="006774E5"/>
    <w:rsid w:val="006827AA"/>
    <w:rsid w:val="00682B46"/>
    <w:rsid w:val="006834FE"/>
    <w:rsid w:val="00683C15"/>
    <w:rsid w:val="0068648A"/>
    <w:rsid w:val="00687ECF"/>
    <w:rsid w:val="00690A0F"/>
    <w:rsid w:val="00690A92"/>
    <w:rsid w:val="00690D61"/>
    <w:rsid w:val="006A1C1C"/>
    <w:rsid w:val="006B227B"/>
    <w:rsid w:val="006B38FB"/>
    <w:rsid w:val="006B6CD7"/>
    <w:rsid w:val="006B6F80"/>
    <w:rsid w:val="006C33B2"/>
    <w:rsid w:val="006D6084"/>
    <w:rsid w:val="006E0FCA"/>
    <w:rsid w:val="006E1969"/>
    <w:rsid w:val="006E301C"/>
    <w:rsid w:val="006E508D"/>
    <w:rsid w:val="006E7555"/>
    <w:rsid w:val="006F37E1"/>
    <w:rsid w:val="006F3AC6"/>
    <w:rsid w:val="006F4B3B"/>
    <w:rsid w:val="006F5DE1"/>
    <w:rsid w:val="007014C2"/>
    <w:rsid w:val="00705870"/>
    <w:rsid w:val="00707D0B"/>
    <w:rsid w:val="0071043B"/>
    <w:rsid w:val="00712A4A"/>
    <w:rsid w:val="00712C8B"/>
    <w:rsid w:val="00712EB2"/>
    <w:rsid w:val="00717B10"/>
    <w:rsid w:val="0072044F"/>
    <w:rsid w:val="0072247C"/>
    <w:rsid w:val="00723B8C"/>
    <w:rsid w:val="0072602A"/>
    <w:rsid w:val="00727C10"/>
    <w:rsid w:val="00732389"/>
    <w:rsid w:val="007417F1"/>
    <w:rsid w:val="00741AA9"/>
    <w:rsid w:val="00741B3B"/>
    <w:rsid w:val="00746C46"/>
    <w:rsid w:val="00750D99"/>
    <w:rsid w:val="00751D5D"/>
    <w:rsid w:val="00752C27"/>
    <w:rsid w:val="0075437D"/>
    <w:rsid w:val="0075579E"/>
    <w:rsid w:val="00760A9E"/>
    <w:rsid w:val="00761959"/>
    <w:rsid w:val="00767A79"/>
    <w:rsid w:val="00770726"/>
    <w:rsid w:val="0077237A"/>
    <w:rsid w:val="00773BF8"/>
    <w:rsid w:val="007769F6"/>
    <w:rsid w:val="00777FB6"/>
    <w:rsid w:val="0078096C"/>
    <w:rsid w:val="0078145F"/>
    <w:rsid w:val="00781469"/>
    <w:rsid w:val="007816A7"/>
    <w:rsid w:val="007831D0"/>
    <w:rsid w:val="00785840"/>
    <w:rsid w:val="00786886"/>
    <w:rsid w:val="00787943"/>
    <w:rsid w:val="00790700"/>
    <w:rsid w:val="00792DE7"/>
    <w:rsid w:val="00794396"/>
    <w:rsid w:val="00795F5F"/>
    <w:rsid w:val="007A2974"/>
    <w:rsid w:val="007A2B48"/>
    <w:rsid w:val="007A4FDB"/>
    <w:rsid w:val="007A5AB4"/>
    <w:rsid w:val="007A6BE7"/>
    <w:rsid w:val="007A6FCD"/>
    <w:rsid w:val="007A701A"/>
    <w:rsid w:val="007B0B0D"/>
    <w:rsid w:val="007B7A5D"/>
    <w:rsid w:val="007C060C"/>
    <w:rsid w:val="007C280E"/>
    <w:rsid w:val="007C6400"/>
    <w:rsid w:val="007D2110"/>
    <w:rsid w:val="007D4114"/>
    <w:rsid w:val="007D6FB3"/>
    <w:rsid w:val="007E11DE"/>
    <w:rsid w:val="007E47A5"/>
    <w:rsid w:val="007E62DC"/>
    <w:rsid w:val="007F162C"/>
    <w:rsid w:val="007F2068"/>
    <w:rsid w:val="007F497A"/>
    <w:rsid w:val="007F4EF8"/>
    <w:rsid w:val="007F6245"/>
    <w:rsid w:val="00800026"/>
    <w:rsid w:val="00800B39"/>
    <w:rsid w:val="00802826"/>
    <w:rsid w:val="00803312"/>
    <w:rsid w:val="00810D39"/>
    <w:rsid w:val="00816D2D"/>
    <w:rsid w:val="00831769"/>
    <w:rsid w:val="008347FA"/>
    <w:rsid w:val="0083588E"/>
    <w:rsid w:val="0084080D"/>
    <w:rsid w:val="00840E6C"/>
    <w:rsid w:val="00844EB3"/>
    <w:rsid w:val="00846BAB"/>
    <w:rsid w:val="00846FC0"/>
    <w:rsid w:val="00853040"/>
    <w:rsid w:val="00854E8E"/>
    <w:rsid w:val="0085620F"/>
    <w:rsid w:val="00857C62"/>
    <w:rsid w:val="00857CF5"/>
    <w:rsid w:val="00887CC6"/>
    <w:rsid w:val="00891BE2"/>
    <w:rsid w:val="0089694F"/>
    <w:rsid w:val="00896B66"/>
    <w:rsid w:val="00897055"/>
    <w:rsid w:val="008A011A"/>
    <w:rsid w:val="008A20D5"/>
    <w:rsid w:val="008B1BB7"/>
    <w:rsid w:val="008B6D5A"/>
    <w:rsid w:val="008C5D72"/>
    <w:rsid w:val="008D4D93"/>
    <w:rsid w:val="008D5268"/>
    <w:rsid w:val="008D6709"/>
    <w:rsid w:val="008D72CE"/>
    <w:rsid w:val="008E076B"/>
    <w:rsid w:val="008E4F4C"/>
    <w:rsid w:val="008E7075"/>
    <w:rsid w:val="008F0DD8"/>
    <w:rsid w:val="008F110F"/>
    <w:rsid w:val="008F592F"/>
    <w:rsid w:val="009019F7"/>
    <w:rsid w:val="0090461C"/>
    <w:rsid w:val="009050D6"/>
    <w:rsid w:val="009107AC"/>
    <w:rsid w:val="00911A80"/>
    <w:rsid w:val="009166DD"/>
    <w:rsid w:val="009215E5"/>
    <w:rsid w:val="00921E86"/>
    <w:rsid w:val="00925F92"/>
    <w:rsid w:val="00926305"/>
    <w:rsid w:val="00927421"/>
    <w:rsid w:val="009336BD"/>
    <w:rsid w:val="00935448"/>
    <w:rsid w:val="00936E66"/>
    <w:rsid w:val="009407FF"/>
    <w:rsid w:val="00942278"/>
    <w:rsid w:val="009435F2"/>
    <w:rsid w:val="00943A88"/>
    <w:rsid w:val="00946A74"/>
    <w:rsid w:val="009502ED"/>
    <w:rsid w:val="009533C9"/>
    <w:rsid w:val="0096064E"/>
    <w:rsid w:val="00963100"/>
    <w:rsid w:val="00963258"/>
    <w:rsid w:val="009634D5"/>
    <w:rsid w:val="00964FA2"/>
    <w:rsid w:val="0096594F"/>
    <w:rsid w:val="00972158"/>
    <w:rsid w:val="009751CC"/>
    <w:rsid w:val="00975F7B"/>
    <w:rsid w:val="00980D57"/>
    <w:rsid w:val="00982DDD"/>
    <w:rsid w:val="009840D3"/>
    <w:rsid w:val="00984A30"/>
    <w:rsid w:val="009852E4"/>
    <w:rsid w:val="00985898"/>
    <w:rsid w:val="00987A65"/>
    <w:rsid w:val="00991D44"/>
    <w:rsid w:val="009929CD"/>
    <w:rsid w:val="00992A22"/>
    <w:rsid w:val="009935F5"/>
    <w:rsid w:val="00993A41"/>
    <w:rsid w:val="009A4775"/>
    <w:rsid w:val="009B0555"/>
    <w:rsid w:val="009B2FC6"/>
    <w:rsid w:val="009B44A4"/>
    <w:rsid w:val="009B44CD"/>
    <w:rsid w:val="009C0B55"/>
    <w:rsid w:val="009C1347"/>
    <w:rsid w:val="009C1425"/>
    <w:rsid w:val="009C16B1"/>
    <w:rsid w:val="009C34E9"/>
    <w:rsid w:val="009C4717"/>
    <w:rsid w:val="009D0380"/>
    <w:rsid w:val="009D065C"/>
    <w:rsid w:val="009D0D0C"/>
    <w:rsid w:val="009D320F"/>
    <w:rsid w:val="009D787B"/>
    <w:rsid w:val="009D7FB6"/>
    <w:rsid w:val="009E03D6"/>
    <w:rsid w:val="009E1AC6"/>
    <w:rsid w:val="009E2F17"/>
    <w:rsid w:val="009E6F41"/>
    <w:rsid w:val="009F00E6"/>
    <w:rsid w:val="009F1468"/>
    <w:rsid w:val="009F5EB4"/>
    <w:rsid w:val="009F6E64"/>
    <w:rsid w:val="009F7444"/>
    <w:rsid w:val="00A00134"/>
    <w:rsid w:val="00A023AE"/>
    <w:rsid w:val="00A03C3E"/>
    <w:rsid w:val="00A04B42"/>
    <w:rsid w:val="00A064D4"/>
    <w:rsid w:val="00A17CAD"/>
    <w:rsid w:val="00A201A0"/>
    <w:rsid w:val="00A21477"/>
    <w:rsid w:val="00A22DE6"/>
    <w:rsid w:val="00A27D3D"/>
    <w:rsid w:val="00A31834"/>
    <w:rsid w:val="00A41C02"/>
    <w:rsid w:val="00A4329F"/>
    <w:rsid w:val="00A451A1"/>
    <w:rsid w:val="00A4626C"/>
    <w:rsid w:val="00A50749"/>
    <w:rsid w:val="00A52AB9"/>
    <w:rsid w:val="00A5376D"/>
    <w:rsid w:val="00A6007F"/>
    <w:rsid w:val="00A60FBB"/>
    <w:rsid w:val="00A704D4"/>
    <w:rsid w:val="00A7438A"/>
    <w:rsid w:val="00A82228"/>
    <w:rsid w:val="00A84FF6"/>
    <w:rsid w:val="00A90E1C"/>
    <w:rsid w:val="00A94A85"/>
    <w:rsid w:val="00A94BDB"/>
    <w:rsid w:val="00A9644C"/>
    <w:rsid w:val="00AA07FD"/>
    <w:rsid w:val="00AA54C7"/>
    <w:rsid w:val="00AB10C6"/>
    <w:rsid w:val="00AB3631"/>
    <w:rsid w:val="00AB3CC2"/>
    <w:rsid w:val="00AB5EF9"/>
    <w:rsid w:val="00AB661D"/>
    <w:rsid w:val="00AC131F"/>
    <w:rsid w:val="00AC148A"/>
    <w:rsid w:val="00AC7B68"/>
    <w:rsid w:val="00AD007C"/>
    <w:rsid w:val="00AD549B"/>
    <w:rsid w:val="00AE0E30"/>
    <w:rsid w:val="00AE55CC"/>
    <w:rsid w:val="00AF4381"/>
    <w:rsid w:val="00AF4E77"/>
    <w:rsid w:val="00AF5BC1"/>
    <w:rsid w:val="00AF5CED"/>
    <w:rsid w:val="00B00B06"/>
    <w:rsid w:val="00B01A12"/>
    <w:rsid w:val="00B0747A"/>
    <w:rsid w:val="00B079A0"/>
    <w:rsid w:val="00B14B86"/>
    <w:rsid w:val="00B172F9"/>
    <w:rsid w:val="00B175DF"/>
    <w:rsid w:val="00B2004C"/>
    <w:rsid w:val="00B23900"/>
    <w:rsid w:val="00B3041C"/>
    <w:rsid w:val="00B41627"/>
    <w:rsid w:val="00B432CC"/>
    <w:rsid w:val="00B44584"/>
    <w:rsid w:val="00B50218"/>
    <w:rsid w:val="00B5139F"/>
    <w:rsid w:val="00B5499B"/>
    <w:rsid w:val="00B561BA"/>
    <w:rsid w:val="00B579B8"/>
    <w:rsid w:val="00B6196D"/>
    <w:rsid w:val="00B62A33"/>
    <w:rsid w:val="00B62BA3"/>
    <w:rsid w:val="00B70600"/>
    <w:rsid w:val="00B736C5"/>
    <w:rsid w:val="00B755AB"/>
    <w:rsid w:val="00B77308"/>
    <w:rsid w:val="00B77450"/>
    <w:rsid w:val="00B81D28"/>
    <w:rsid w:val="00B824DA"/>
    <w:rsid w:val="00B83602"/>
    <w:rsid w:val="00B84B7A"/>
    <w:rsid w:val="00B85D54"/>
    <w:rsid w:val="00B86F18"/>
    <w:rsid w:val="00B87CF6"/>
    <w:rsid w:val="00B91E85"/>
    <w:rsid w:val="00B91EC9"/>
    <w:rsid w:val="00B92623"/>
    <w:rsid w:val="00B94443"/>
    <w:rsid w:val="00B9456F"/>
    <w:rsid w:val="00B94660"/>
    <w:rsid w:val="00B94B59"/>
    <w:rsid w:val="00B95F4B"/>
    <w:rsid w:val="00B974F1"/>
    <w:rsid w:val="00BA0C50"/>
    <w:rsid w:val="00BA1F37"/>
    <w:rsid w:val="00BA4962"/>
    <w:rsid w:val="00BB14B4"/>
    <w:rsid w:val="00BB1AD3"/>
    <w:rsid w:val="00BB291F"/>
    <w:rsid w:val="00BB7184"/>
    <w:rsid w:val="00BC1A87"/>
    <w:rsid w:val="00BC46C9"/>
    <w:rsid w:val="00BD302B"/>
    <w:rsid w:val="00BD39AF"/>
    <w:rsid w:val="00BD5558"/>
    <w:rsid w:val="00BD5B1A"/>
    <w:rsid w:val="00BD5BCD"/>
    <w:rsid w:val="00BD612E"/>
    <w:rsid w:val="00BE594E"/>
    <w:rsid w:val="00BF450F"/>
    <w:rsid w:val="00BF6C37"/>
    <w:rsid w:val="00C007D7"/>
    <w:rsid w:val="00C012AC"/>
    <w:rsid w:val="00C03FA8"/>
    <w:rsid w:val="00C05709"/>
    <w:rsid w:val="00C103F0"/>
    <w:rsid w:val="00C110D5"/>
    <w:rsid w:val="00C15533"/>
    <w:rsid w:val="00C1622A"/>
    <w:rsid w:val="00C17ACA"/>
    <w:rsid w:val="00C17F02"/>
    <w:rsid w:val="00C22B05"/>
    <w:rsid w:val="00C24E34"/>
    <w:rsid w:val="00C25CCE"/>
    <w:rsid w:val="00C265F8"/>
    <w:rsid w:val="00C317C2"/>
    <w:rsid w:val="00C3287E"/>
    <w:rsid w:val="00C3466C"/>
    <w:rsid w:val="00C347B7"/>
    <w:rsid w:val="00C358C5"/>
    <w:rsid w:val="00C35BF1"/>
    <w:rsid w:val="00C37C66"/>
    <w:rsid w:val="00C42D60"/>
    <w:rsid w:val="00C44675"/>
    <w:rsid w:val="00C455AB"/>
    <w:rsid w:val="00C510C3"/>
    <w:rsid w:val="00C57880"/>
    <w:rsid w:val="00C61125"/>
    <w:rsid w:val="00C711FB"/>
    <w:rsid w:val="00C71C61"/>
    <w:rsid w:val="00C72813"/>
    <w:rsid w:val="00C72CB5"/>
    <w:rsid w:val="00C8124A"/>
    <w:rsid w:val="00C84A9C"/>
    <w:rsid w:val="00C858D2"/>
    <w:rsid w:val="00C85E07"/>
    <w:rsid w:val="00C907C0"/>
    <w:rsid w:val="00C908D4"/>
    <w:rsid w:val="00C932E5"/>
    <w:rsid w:val="00C9491D"/>
    <w:rsid w:val="00C9799E"/>
    <w:rsid w:val="00CA0658"/>
    <w:rsid w:val="00CA2FA1"/>
    <w:rsid w:val="00CA3992"/>
    <w:rsid w:val="00CC1514"/>
    <w:rsid w:val="00CC2FCA"/>
    <w:rsid w:val="00CC3B36"/>
    <w:rsid w:val="00CC444B"/>
    <w:rsid w:val="00CC51CA"/>
    <w:rsid w:val="00CC6C0D"/>
    <w:rsid w:val="00CD04D9"/>
    <w:rsid w:val="00CD0D86"/>
    <w:rsid w:val="00CD235B"/>
    <w:rsid w:val="00CD4002"/>
    <w:rsid w:val="00CD641C"/>
    <w:rsid w:val="00CD6B4C"/>
    <w:rsid w:val="00CE2187"/>
    <w:rsid w:val="00CE5565"/>
    <w:rsid w:val="00CF4CD0"/>
    <w:rsid w:val="00D12302"/>
    <w:rsid w:val="00D140E0"/>
    <w:rsid w:val="00D1516C"/>
    <w:rsid w:val="00D2464C"/>
    <w:rsid w:val="00D27B9B"/>
    <w:rsid w:val="00D30EE0"/>
    <w:rsid w:val="00D32571"/>
    <w:rsid w:val="00D35D9F"/>
    <w:rsid w:val="00D37FC8"/>
    <w:rsid w:val="00D418C6"/>
    <w:rsid w:val="00D43987"/>
    <w:rsid w:val="00D443A8"/>
    <w:rsid w:val="00D45CD4"/>
    <w:rsid w:val="00D50C9D"/>
    <w:rsid w:val="00D51F47"/>
    <w:rsid w:val="00D52380"/>
    <w:rsid w:val="00D5255B"/>
    <w:rsid w:val="00D57467"/>
    <w:rsid w:val="00D65E4B"/>
    <w:rsid w:val="00D65E4E"/>
    <w:rsid w:val="00D663D8"/>
    <w:rsid w:val="00D72E94"/>
    <w:rsid w:val="00D74EFE"/>
    <w:rsid w:val="00D77089"/>
    <w:rsid w:val="00D83DFF"/>
    <w:rsid w:val="00D85D0E"/>
    <w:rsid w:val="00D864CA"/>
    <w:rsid w:val="00D86575"/>
    <w:rsid w:val="00D93CC2"/>
    <w:rsid w:val="00D9753A"/>
    <w:rsid w:val="00DA131C"/>
    <w:rsid w:val="00DA7BC9"/>
    <w:rsid w:val="00DB1267"/>
    <w:rsid w:val="00DB1321"/>
    <w:rsid w:val="00DB45B1"/>
    <w:rsid w:val="00DB486D"/>
    <w:rsid w:val="00DC05FF"/>
    <w:rsid w:val="00DC22DD"/>
    <w:rsid w:val="00DC361A"/>
    <w:rsid w:val="00DC76EC"/>
    <w:rsid w:val="00DD0090"/>
    <w:rsid w:val="00DD03F7"/>
    <w:rsid w:val="00DD16CA"/>
    <w:rsid w:val="00DD6E79"/>
    <w:rsid w:val="00DD788F"/>
    <w:rsid w:val="00DE02C8"/>
    <w:rsid w:val="00DE54B2"/>
    <w:rsid w:val="00DF1A8B"/>
    <w:rsid w:val="00DF246B"/>
    <w:rsid w:val="00DF2E11"/>
    <w:rsid w:val="00DF49AE"/>
    <w:rsid w:val="00DF6B93"/>
    <w:rsid w:val="00E00DC3"/>
    <w:rsid w:val="00E0135C"/>
    <w:rsid w:val="00E04A31"/>
    <w:rsid w:val="00E10B7F"/>
    <w:rsid w:val="00E13163"/>
    <w:rsid w:val="00E15943"/>
    <w:rsid w:val="00E15B85"/>
    <w:rsid w:val="00E339C5"/>
    <w:rsid w:val="00E4622D"/>
    <w:rsid w:val="00E46747"/>
    <w:rsid w:val="00E46C52"/>
    <w:rsid w:val="00E4705C"/>
    <w:rsid w:val="00E56724"/>
    <w:rsid w:val="00E60F2F"/>
    <w:rsid w:val="00E62966"/>
    <w:rsid w:val="00E66BEE"/>
    <w:rsid w:val="00E71397"/>
    <w:rsid w:val="00E7347E"/>
    <w:rsid w:val="00E73B97"/>
    <w:rsid w:val="00E81F0F"/>
    <w:rsid w:val="00E81FB5"/>
    <w:rsid w:val="00E836F4"/>
    <w:rsid w:val="00E842B7"/>
    <w:rsid w:val="00E84596"/>
    <w:rsid w:val="00E92CA4"/>
    <w:rsid w:val="00E95327"/>
    <w:rsid w:val="00E96D41"/>
    <w:rsid w:val="00EA2D84"/>
    <w:rsid w:val="00EA6416"/>
    <w:rsid w:val="00EB103C"/>
    <w:rsid w:val="00EB11A1"/>
    <w:rsid w:val="00EB60E3"/>
    <w:rsid w:val="00EB7DEB"/>
    <w:rsid w:val="00EC2430"/>
    <w:rsid w:val="00EC52AE"/>
    <w:rsid w:val="00EC5341"/>
    <w:rsid w:val="00ED3745"/>
    <w:rsid w:val="00ED633B"/>
    <w:rsid w:val="00EE1771"/>
    <w:rsid w:val="00EE1AD3"/>
    <w:rsid w:val="00EE27CE"/>
    <w:rsid w:val="00EE297C"/>
    <w:rsid w:val="00EE7B54"/>
    <w:rsid w:val="00EF0BE5"/>
    <w:rsid w:val="00EF1656"/>
    <w:rsid w:val="00EF2D2C"/>
    <w:rsid w:val="00EF352D"/>
    <w:rsid w:val="00EF64F2"/>
    <w:rsid w:val="00F001EE"/>
    <w:rsid w:val="00F01029"/>
    <w:rsid w:val="00F04FF1"/>
    <w:rsid w:val="00F061E2"/>
    <w:rsid w:val="00F1189A"/>
    <w:rsid w:val="00F157F6"/>
    <w:rsid w:val="00F275DB"/>
    <w:rsid w:val="00F32AB1"/>
    <w:rsid w:val="00F42040"/>
    <w:rsid w:val="00F4798C"/>
    <w:rsid w:val="00F47EEC"/>
    <w:rsid w:val="00F502D6"/>
    <w:rsid w:val="00F54380"/>
    <w:rsid w:val="00F6224D"/>
    <w:rsid w:val="00F63D62"/>
    <w:rsid w:val="00F67B13"/>
    <w:rsid w:val="00F67D36"/>
    <w:rsid w:val="00F73B16"/>
    <w:rsid w:val="00F742D3"/>
    <w:rsid w:val="00F74718"/>
    <w:rsid w:val="00F76217"/>
    <w:rsid w:val="00F77428"/>
    <w:rsid w:val="00F83034"/>
    <w:rsid w:val="00F862B4"/>
    <w:rsid w:val="00F86598"/>
    <w:rsid w:val="00F86A65"/>
    <w:rsid w:val="00F91827"/>
    <w:rsid w:val="00F93586"/>
    <w:rsid w:val="00F943CF"/>
    <w:rsid w:val="00F977E7"/>
    <w:rsid w:val="00FA039B"/>
    <w:rsid w:val="00FA08A9"/>
    <w:rsid w:val="00FA1F63"/>
    <w:rsid w:val="00FA2B91"/>
    <w:rsid w:val="00FA30FB"/>
    <w:rsid w:val="00FA37A2"/>
    <w:rsid w:val="00FA591A"/>
    <w:rsid w:val="00FB1036"/>
    <w:rsid w:val="00FB34A2"/>
    <w:rsid w:val="00FB3663"/>
    <w:rsid w:val="00FC0183"/>
    <w:rsid w:val="00FC3B4B"/>
    <w:rsid w:val="00FC6092"/>
    <w:rsid w:val="00FD62ED"/>
    <w:rsid w:val="00FE0919"/>
    <w:rsid w:val="00FE4AF4"/>
    <w:rsid w:val="00FE6738"/>
    <w:rsid w:val="00FF31CA"/>
    <w:rsid w:val="00FF4BF7"/>
    <w:rsid w:val="00FF5D09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1BD9F9"/>
  <w15:docId w15:val="{D594616C-481A-4C35-8AE4-3D4745B7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BC9"/>
  </w:style>
  <w:style w:type="paragraph" w:styleId="Nagwek1">
    <w:name w:val="heading 1"/>
    <w:basedOn w:val="Normalny"/>
    <w:next w:val="Normalny"/>
    <w:link w:val="Nagwek1Znak"/>
    <w:uiPriority w:val="9"/>
    <w:qFormat/>
    <w:rsid w:val="00BE5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1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15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15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tedebasdepage">
    <w:name w:val="Note de bas de page"/>
    <w:basedOn w:val="Normalny"/>
    <w:rsid w:val="001A6C6A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val="sv-SE" w:eastAsia="sv-S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C6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E5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E594E"/>
    <w:pPr>
      <w:outlineLvl w:val="9"/>
    </w:pPr>
    <w:rPr>
      <w:lang w:eastAsia="ja-JP"/>
    </w:rPr>
  </w:style>
  <w:style w:type="paragraph" w:styleId="Spistreci1">
    <w:name w:val="toc 1"/>
    <w:basedOn w:val="Normalny"/>
    <w:next w:val="Normalny"/>
    <w:autoRedefine/>
    <w:uiPriority w:val="39"/>
    <w:unhideWhenUsed/>
    <w:rsid w:val="00BE594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E594E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C51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C51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1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C51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1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1CA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C51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9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9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9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9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94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17DAC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21E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7E1"/>
  </w:style>
  <w:style w:type="paragraph" w:styleId="Stopka">
    <w:name w:val="footer"/>
    <w:basedOn w:val="Normalny"/>
    <w:link w:val="StopkaZnak"/>
    <w:uiPriority w:val="99"/>
    <w:unhideWhenUsed/>
    <w:rsid w:val="0006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7E1"/>
  </w:style>
  <w:style w:type="character" w:customStyle="1" w:styleId="Notedebasdepage0">
    <w:name w:val="Note de bas de page_"/>
    <w:rsid w:val="00074824"/>
    <w:rPr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C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C02"/>
    <w:rPr>
      <w:vertAlign w:val="superscript"/>
    </w:rPr>
  </w:style>
  <w:style w:type="paragraph" w:customStyle="1" w:styleId="Default">
    <w:name w:val="Default"/>
    <w:rsid w:val="009C0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CD0D8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CC15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C1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151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1E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1EE"/>
    <w:rPr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993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check-eori-numb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6640-8A44-422D-AF04-8137739E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2663</Words>
  <Characters>15980</Characters>
  <Application>Microsoft Office Word</Application>
  <DocSecurity>4</DocSecurity>
  <Lines>133</Lines>
  <Paragraphs>37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18606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2017-08-09T14:00:00Z</cp:lastPrinted>
  <dcterms:created xsi:type="dcterms:W3CDTF">2021-06-16T09:18:00Z</dcterms:created>
  <dcterms:modified xsi:type="dcterms:W3CDTF">2021-06-16T09:18:00Z</dcterms:modified>
</cp:coreProperties>
</file>